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DF0CB1" w14:textId="77777777" w:rsidR="00A956B6" w:rsidRDefault="00000000">
      <w:pPr>
        <w:jc w:val="center"/>
        <w:rPr>
          <w:rFonts w:ascii="Calibri" w:eastAsia="Calibri" w:hAnsi="Calibri" w:cs="Calibri"/>
          <w:b/>
          <w:bCs/>
          <w:sz w:val="36"/>
          <w:szCs w:val="36"/>
        </w:rPr>
      </w:pPr>
      <w:r>
        <w:rPr>
          <w:rFonts w:ascii="Calibri" w:eastAsia="Calibri" w:hAnsi="Calibri" w:cs="Calibri"/>
          <w:b/>
          <w:bCs/>
          <w:sz w:val="36"/>
          <w:szCs w:val="36"/>
        </w:rPr>
        <w:t xml:space="preserve">Athletes Competing in Multi Class Events </w:t>
      </w:r>
    </w:p>
    <w:p w14:paraId="23DF0CB2" w14:textId="3EF15723" w:rsidR="00A956B6" w:rsidRDefault="00000000">
      <w:pPr>
        <w:jc w:val="center"/>
        <w:rPr>
          <w:rFonts w:ascii="Calibri" w:eastAsia="Calibri" w:hAnsi="Calibri" w:cs="Calibri"/>
          <w:b/>
          <w:bCs/>
          <w:sz w:val="36"/>
          <w:szCs w:val="36"/>
        </w:rPr>
      </w:pPr>
      <w:r>
        <w:rPr>
          <w:rFonts w:ascii="Calibri" w:eastAsia="Calibri" w:hAnsi="Calibri" w:cs="Calibri"/>
          <w:b/>
          <w:bCs/>
          <w:sz w:val="36"/>
          <w:szCs w:val="36"/>
        </w:rPr>
        <w:t>202</w:t>
      </w:r>
      <w:r w:rsidR="00C475B1">
        <w:rPr>
          <w:rFonts w:ascii="Calibri" w:eastAsia="Calibri" w:hAnsi="Calibri" w:cs="Calibri"/>
          <w:b/>
          <w:bCs/>
          <w:sz w:val="36"/>
          <w:szCs w:val="36"/>
        </w:rPr>
        <w:t>6</w:t>
      </w:r>
      <w:r>
        <w:rPr>
          <w:rFonts w:ascii="Calibri" w:eastAsia="Calibri" w:hAnsi="Calibri" w:cs="Calibri"/>
          <w:b/>
          <w:bCs/>
          <w:sz w:val="36"/>
          <w:szCs w:val="36"/>
        </w:rPr>
        <w:t xml:space="preserve"> Athletics - General Information</w:t>
      </w:r>
    </w:p>
    <w:p w14:paraId="23DF0CB3" w14:textId="77777777" w:rsidR="00A956B6" w:rsidRDefault="00000000">
      <w:pPr>
        <w:ind w:right="280"/>
        <w:rPr>
          <w:rFonts w:ascii="Calibri" w:eastAsia="Calibri" w:hAnsi="Calibri" w:cs="Calibri"/>
          <w:b/>
          <w:bCs/>
          <w:color w:val="121AB6"/>
        </w:rPr>
      </w:pPr>
      <w:r>
        <w:rPr>
          <w:noProof/>
        </w:rPr>
        <w:drawing>
          <wp:anchor distT="0" distB="0" distL="114300" distR="114300" simplePos="0" relativeHeight="251658240" behindDoc="0" locked="0" layoutInCell="1" hidden="0" allowOverlap="1" wp14:anchorId="23DF0EA8" wp14:editId="69FF12AA">
            <wp:simplePos x="0" y="0"/>
            <wp:positionH relativeFrom="column">
              <wp:posOffset>3210647</wp:posOffset>
            </wp:positionH>
            <wp:positionV relativeFrom="paragraph">
              <wp:posOffset>121705</wp:posOffset>
            </wp:positionV>
            <wp:extent cx="623698" cy="692998"/>
            <wp:effectExtent l="0" t="0" r="508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623698" cy="692998"/>
                    </a:xfrm>
                    <a:prstGeom prst="rect">
                      <a:avLst/>
                    </a:prstGeom>
                    <a:ln/>
                  </pic:spPr>
                </pic:pic>
              </a:graphicData>
            </a:graphic>
            <wp14:sizeRelH relativeFrom="margin">
              <wp14:pctWidth>0</wp14:pctWidth>
            </wp14:sizeRelH>
          </wp:anchor>
        </w:drawing>
      </w:r>
    </w:p>
    <w:p w14:paraId="23DF0CB4" w14:textId="77777777" w:rsidR="00A956B6" w:rsidRDefault="00A956B6">
      <w:pPr>
        <w:ind w:right="280"/>
        <w:rPr>
          <w:rFonts w:ascii="Calibri" w:eastAsia="Calibri" w:hAnsi="Calibri" w:cs="Calibri"/>
          <w:b/>
          <w:bCs/>
          <w:color w:val="121AB6"/>
        </w:rPr>
      </w:pPr>
    </w:p>
    <w:p w14:paraId="23DF0CB5" w14:textId="77777777" w:rsidR="00A956B6" w:rsidRDefault="00A956B6">
      <w:pPr>
        <w:ind w:right="280"/>
        <w:rPr>
          <w:rFonts w:ascii="Calibri" w:eastAsia="Calibri" w:hAnsi="Calibri" w:cs="Calibri"/>
          <w:b/>
          <w:bCs/>
          <w:color w:val="121AB6"/>
        </w:rPr>
      </w:pPr>
    </w:p>
    <w:p w14:paraId="23DF0CB6" w14:textId="77777777" w:rsidR="00A956B6" w:rsidRDefault="00A956B6">
      <w:pPr>
        <w:ind w:right="280"/>
        <w:rPr>
          <w:rFonts w:ascii="Calibri" w:eastAsia="Calibri" w:hAnsi="Calibri" w:cs="Calibri"/>
          <w:b/>
          <w:bCs/>
          <w:color w:val="121AB6"/>
        </w:rPr>
      </w:pPr>
    </w:p>
    <w:p w14:paraId="23DF0CB7" w14:textId="77777777" w:rsidR="00A956B6" w:rsidRDefault="00A956B6">
      <w:pPr>
        <w:ind w:right="280"/>
        <w:rPr>
          <w:rFonts w:ascii="Calibri" w:eastAsia="Calibri" w:hAnsi="Calibri" w:cs="Calibri"/>
          <w:b/>
          <w:bCs/>
          <w:color w:val="121AB6"/>
        </w:rPr>
      </w:pPr>
    </w:p>
    <w:p w14:paraId="23DF0CB8" w14:textId="77777777" w:rsidR="00A956B6" w:rsidRDefault="00A956B6">
      <w:pPr>
        <w:ind w:right="280"/>
        <w:rPr>
          <w:rFonts w:ascii="Calibri" w:eastAsia="Calibri" w:hAnsi="Calibri" w:cs="Calibri"/>
          <w:b/>
          <w:bCs/>
          <w:color w:val="121AB6"/>
        </w:rPr>
      </w:pPr>
    </w:p>
    <w:p w14:paraId="23DF0CB9" w14:textId="77777777" w:rsidR="00A956B6" w:rsidRDefault="00000000">
      <w:pPr>
        <w:ind w:right="280"/>
        <w:rPr>
          <w:rFonts w:ascii="Century Gothic" w:eastAsia="Century Gothic" w:hAnsi="Century Gothic" w:cs="Century Gothic"/>
          <w:b/>
          <w:bCs/>
          <w:color w:val="121AB6"/>
        </w:rPr>
      </w:pPr>
      <w:r>
        <w:rPr>
          <w:rFonts w:ascii="Century Gothic" w:eastAsia="Century Gothic" w:hAnsi="Century Gothic" w:cs="Century Gothic"/>
          <w:b/>
          <w:bCs/>
          <w:color w:val="121AB6"/>
        </w:rPr>
        <w:t>AGE DIVISIONS</w:t>
      </w:r>
    </w:p>
    <w:p w14:paraId="23DF0CBA"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Athletes in Multi Class events are divided into two specific age categories as follows:</w:t>
      </w:r>
    </w:p>
    <w:p w14:paraId="23DF0CBC" w14:textId="4E1EC7A9"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 </w:t>
      </w:r>
      <w:r w:rsidR="00E65DD3">
        <w:rPr>
          <w:rFonts w:ascii="Century Gothic" w:eastAsia="Century Gothic" w:hAnsi="Century Gothic" w:cs="Century Gothic"/>
        </w:rPr>
        <w:tab/>
      </w:r>
      <w:r w:rsidR="00B42BAE">
        <w:rPr>
          <w:rFonts w:ascii="Century Gothic" w:eastAsia="Century Gothic" w:hAnsi="Century Gothic" w:cs="Century Gothic"/>
        </w:rPr>
        <w:t>15 Years &amp; Under</w:t>
      </w:r>
      <w:r w:rsidR="005D6DF5">
        <w:rPr>
          <w:rFonts w:ascii="Century Gothic" w:eastAsia="Century Gothic" w:hAnsi="Century Gothic" w:cs="Century Gothic"/>
        </w:rPr>
        <w:t xml:space="preserve"> </w:t>
      </w:r>
      <w:r>
        <w:rPr>
          <w:rFonts w:ascii="Century Gothic" w:eastAsia="Century Gothic" w:hAnsi="Century Gothic" w:cs="Century Gothic"/>
        </w:rPr>
        <w:t>.</w:t>
      </w:r>
    </w:p>
    <w:p w14:paraId="4E7096E2" w14:textId="77777777" w:rsidR="00B42BAE" w:rsidRPr="009B4FD8" w:rsidRDefault="00B42BAE" w:rsidP="00E65DD3">
      <w:pPr>
        <w:ind w:right="280" w:firstLine="720"/>
        <w:rPr>
          <w:rFonts w:ascii="Century Gothic" w:eastAsia="Century Gothic" w:hAnsi="Century Gothic" w:cs="Century Gothic"/>
        </w:rPr>
      </w:pPr>
      <w:r w:rsidRPr="009B4FD8">
        <w:rPr>
          <w:rFonts w:ascii="Century Gothic" w:eastAsia="Century Gothic" w:hAnsi="Century Gothic" w:cs="Century Gothic"/>
        </w:rPr>
        <w:t>16 Years &amp; Over</w:t>
      </w:r>
    </w:p>
    <w:p w14:paraId="23DF0CBD" w14:textId="76344ED7" w:rsidR="00A956B6" w:rsidRPr="009B4FD8" w:rsidRDefault="00B42BAE">
      <w:pPr>
        <w:ind w:right="280"/>
        <w:rPr>
          <w:rFonts w:ascii="Century Gothic" w:eastAsia="Century Gothic" w:hAnsi="Century Gothic" w:cs="Century Gothic"/>
        </w:rPr>
      </w:pPr>
      <w:r w:rsidRPr="009B4FD8">
        <w:rPr>
          <w:rFonts w:ascii="Century Gothic" w:eastAsia="Century Gothic" w:hAnsi="Century Gothic" w:cs="Century Gothic"/>
        </w:rPr>
        <w:t>These will be run as one event but</w:t>
      </w:r>
      <w:r w:rsidR="009C4F4B" w:rsidRPr="009B4FD8">
        <w:rPr>
          <w:rFonts w:ascii="Century Gothic" w:eastAsia="Century Gothic" w:hAnsi="Century Gothic" w:cs="Century Gothic"/>
        </w:rPr>
        <w:t xml:space="preserve"> medallists will be awarded in the above </w:t>
      </w:r>
      <w:r w:rsidR="009B4FD8" w:rsidRPr="009B4FD8">
        <w:rPr>
          <w:rFonts w:ascii="Century Gothic" w:eastAsia="Century Gothic" w:hAnsi="Century Gothic" w:cs="Century Gothic"/>
        </w:rPr>
        <w:t>age divisions</w:t>
      </w:r>
      <w:r w:rsidR="00000000" w:rsidRPr="009B4FD8">
        <w:rPr>
          <w:rFonts w:ascii="Century Gothic" w:eastAsia="Century Gothic" w:hAnsi="Century Gothic" w:cs="Century Gothic"/>
        </w:rPr>
        <w:t>.</w:t>
      </w:r>
    </w:p>
    <w:p w14:paraId="23DF0CBE" w14:textId="77777777" w:rsidR="00A956B6" w:rsidRDefault="00A956B6">
      <w:pPr>
        <w:ind w:right="280"/>
        <w:rPr>
          <w:rFonts w:ascii="Century Gothic" w:eastAsia="Century Gothic" w:hAnsi="Century Gothic" w:cs="Century Gothic"/>
        </w:rPr>
      </w:pPr>
    </w:p>
    <w:p w14:paraId="23DF0CBF" w14:textId="3F31D0F3" w:rsidR="00A956B6" w:rsidRDefault="00000000">
      <w:pPr>
        <w:ind w:right="280"/>
        <w:rPr>
          <w:rFonts w:ascii="Century Gothic" w:eastAsia="Century Gothic" w:hAnsi="Century Gothic" w:cs="Century Gothic"/>
        </w:rPr>
      </w:pPr>
      <w:r>
        <w:rPr>
          <w:rFonts w:ascii="Century Gothic" w:eastAsia="Century Gothic" w:hAnsi="Century Gothic" w:cs="Century Gothic"/>
        </w:rPr>
        <w:t>A competitor whose significant birthday occurs during the current year is eligible for that age event only.</w:t>
      </w:r>
    </w:p>
    <w:p w14:paraId="23DF0CC0" w14:textId="77777777" w:rsidR="00A956B6" w:rsidRDefault="00000000">
      <w:pPr>
        <w:ind w:right="280"/>
        <w:rPr>
          <w:rFonts w:ascii="Century Gothic" w:eastAsia="Century Gothic" w:hAnsi="Century Gothic" w:cs="Century Gothic"/>
          <w:b/>
          <w:bCs/>
          <w:color w:val="121AB6"/>
        </w:rPr>
      </w:pPr>
      <w:r>
        <w:rPr>
          <w:rFonts w:ascii="Century Gothic" w:eastAsia="Century Gothic" w:hAnsi="Century Gothic" w:cs="Century Gothic"/>
        </w:rPr>
        <w:t xml:space="preserve"> </w:t>
      </w:r>
    </w:p>
    <w:p w14:paraId="23DF0CC1" w14:textId="77777777" w:rsidR="00A956B6" w:rsidRDefault="00000000">
      <w:pPr>
        <w:rPr>
          <w:rFonts w:ascii="Century Gothic" w:eastAsia="Century Gothic" w:hAnsi="Century Gothic" w:cs="Century Gothic"/>
        </w:rPr>
      </w:pPr>
      <w:r>
        <w:rPr>
          <w:rFonts w:ascii="Century Gothic" w:eastAsia="Century Gothic" w:hAnsi="Century Gothic" w:cs="Century Gothic"/>
          <w:b/>
          <w:bCs/>
          <w:color w:val="121AB6"/>
        </w:rPr>
        <w:t>EVENTS</w:t>
      </w:r>
    </w:p>
    <w:p w14:paraId="23DF0CC2"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Events are conducted in separate age and gender groups (boys / girls) in the following categories:</w:t>
      </w:r>
    </w:p>
    <w:p w14:paraId="23DF0CC3"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 </w:t>
      </w:r>
    </w:p>
    <w:tbl>
      <w:tblPr>
        <w:tblStyle w:val="a"/>
        <w:tblW w:w="1110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4"/>
        <w:gridCol w:w="5554"/>
      </w:tblGrid>
      <w:tr w:rsidR="00A956B6" w14:paraId="23DF0CC6" w14:textId="77777777">
        <w:tc>
          <w:tcPr>
            <w:tcW w:w="5554" w:type="dxa"/>
            <w:shd w:val="clear" w:color="auto" w:fill="D9D9D9"/>
            <w:tcMar>
              <w:top w:w="100" w:type="dxa"/>
              <w:left w:w="100" w:type="dxa"/>
              <w:bottom w:w="100" w:type="dxa"/>
              <w:right w:w="100" w:type="dxa"/>
            </w:tcMar>
          </w:tcPr>
          <w:p w14:paraId="23DF0CC4" w14:textId="77777777" w:rsidR="00A956B6" w:rsidRDefault="00000000">
            <w:pPr>
              <w:widowControl w:val="0"/>
              <w:pBdr>
                <w:top w:val="nil"/>
                <w:left w:val="nil"/>
                <w:bottom w:val="nil"/>
                <w:right w:val="nil"/>
                <w:between w:val="nil"/>
              </w:pBdr>
              <w:spacing w:line="240" w:lineRule="auto"/>
              <w:rPr>
                <w:rFonts w:ascii="Century Gothic" w:eastAsia="Century Gothic" w:hAnsi="Century Gothic" w:cs="Century Gothic"/>
                <w:b/>
                <w:bCs/>
              </w:rPr>
            </w:pPr>
            <w:r>
              <w:rPr>
                <w:rFonts w:ascii="Century Gothic" w:eastAsia="Century Gothic" w:hAnsi="Century Gothic" w:cs="Century Gothic"/>
                <w:b/>
                <w:bCs/>
              </w:rPr>
              <w:t>TRACK</w:t>
            </w:r>
          </w:p>
        </w:tc>
        <w:tc>
          <w:tcPr>
            <w:tcW w:w="5554" w:type="dxa"/>
            <w:shd w:val="clear" w:color="auto" w:fill="D9D9D9"/>
            <w:tcMar>
              <w:top w:w="100" w:type="dxa"/>
              <w:left w:w="100" w:type="dxa"/>
              <w:bottom w:w="100" w:type="dxa"/>
              <w:right w:w="100" w:type="dxa"/>
            </w:tcMar>
          </w:tcPr>
          <w:p w14:paraId="23DF0CC5" w14:textId="77777777" w:rsidR="00A956B6" w:rsidRDefault="00000000">
            <w:pPr>
              <w:widowControl w:val="0"/>
              <w:pBdr>
                <w:top w:val="nil"/>
                <w:left w:val="nil"/>
                <w:bottom w:val="nil"/>
                <w:right w:val="nil"/>
                <w:between w:val="nil"/>
              </w:pBdr>
              <w:spacing w:line="240" w:lineRule="auto"/>
              <w:rPr>
                <w:rFonts w:ascii="Century Gothic" w:eastAsia="Century Gothic" w:hAnsi="Century Gothic" w:cs="Century Gothic"/>
                <w:b/>
                <w:bCs/>
              </w:rPr>
            </w:pPr>
            <w:r>
              <w:rPr>
                <w:rFonts w:ascii="Century Gothic" w:eastAsia="Century Gothic" w:hAnsi="Century Gothic" w:cs="Century Gothic"/>
                <w:b/>
                <w:bCs/>
              </w:rPr>
              <w:t>FIELD</w:t>
            </w:r>
          </w:p>
        </w:tc>
      </w:tr>
      <w:tr w:rsidR="00A956B6" w14:paraId="23DF0CCD" w14:textId="77777777">
        <w:tc>
          <w:tcPr>
            <w:tcW w:w="5554" w:type="dxa"/>
            <w:tcMar>
              <w:top w:w="100" w:type="dxa"/>
              <w:left w:w="100" w:type="dxa"/>
              <w:bottom w:w="100" w:type="dxa"/>
              <w:right w:w="100" w:type="dxa"/>
            </w:tcMar>
          </w:tcPr>
          <w:p w14:paraId="23DF0CC7" w14:textId="3FB6958B"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100m </w:t>
            </w:r>
            <w:r w:rsidR="00FD3F10">
              <w:rPr>
                <w:rFonts w:ascii="Century Gothic" w:eastAsia="Century Gothic" w:hAnsi="Century Gothic" w:cs="Century Gothic"/>
              </w:rPr>
              <w:t>–</w:t>
            </w:r>
            <w:r>
              <w:rPr>
                <w:rFonts w:ascii="Century Gothic" w:eastAsia="Century Gothic" w:hAnsi="Century Gothic" w:cs="Century Gothic"/>
              </w:rPr>
              <w:t xml:space="preserve"> </w:t>
            </w:r>
            <w:r w:rsidR="00FD3F10">
              <w:rPr>
                <w:rFonts w:ascii="Century Gothic" w:eastAsia="Century Gothic" w:hAnsi="Century Gothic" w:cs="Century Gothic"/>
              </w:rPr>
              <w:t>15&amp;U</w:t>
            </w:r>
            <w:r w:rsidR="002C5F44">
              <w:rPr>
                <w:rFonts w:ascii="Century Gothic" w:eastAsia="Century Gothic" w:hAnsi="Century Gothic" w:cs="Century Gothic"/>
              </w:rPr>
              <w:t>, 16&amp;O</w:t>
            </w:r>
          </w:p>
          <w:p w14:paraId="23DF0CC8" w14:textId="3D94BBC0"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200m - </w:t>
            </w:r>
            <w:r w:rsidR="002C5F44">
              <w:rPr>
                <w:rFonts w:ascii="Century Gothic" w:eastAsia="Century Gothic" w:hAnsi="Century Gothic" w:cs="Century Gothic"/>
              </w:rPr>
              <w:t>15&amp;U, 16&amp;O</w:t>
            </w:r>
          </w:p>
          <w:p w14:paraId="23DF0CC9" w14:textId="5195A0D7"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800m - </w:t>
            </w:r>
            <w:r w:rsidR="002C5F44">
              <w:rPr>
                <w:rFonts w:ascii="Century Gothic" w:eastAsia="Century Gothic" w:hAnsi="Century Gothic" w:cs="Century Gothic"/>
              </w:rPr>
              <w:t>15&amp;U, 16&amp;O</w:t>
            </w:r>
          </w:p>
        </w:tc>
        <w:tc>
          <w:tcPr>
            <w:tcW w:w="5554" w:type="dxa"/>
            <w:tcMar>
              <w:top w:w="100" w:type="dxa"/>
              <w:left w:w="100" w:type="dxa"/>
              <w:bottom w:w="100" w:type="dxa"/>
              <w:right w:w="100" w:type="dxa"/>
            </w:tcMar>
          </w:tcPr>
          <w:p w14:paraId="23DF0CCA" w14:textId="11BF166F"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Shot Put </w:t>
            </w:r>
            <w:r w:rsidR="00887626">
              <w:rPr>
                <w:rFonts w:ascii="Century Gothic" w:eastAsia="Century Gothic" w:hAnsi="Century Gothic" w:cs="Century Gothic"/>
              </w:rPr>
              <w:t>–</w:t>
            </w:r>
            <w:r>
              <w:rPr>
                <w:rFonts w:ascii="Century Gothic" w:eastAsia="Century Gothic" w:hAnsi="Century Gothic" w:cs="Century Gothic"/>
              </w:rPr>
              <w:t xml:space="preserve"> </w:t>
            </w:r>
            <w:r w:rsidR="002C5F44">
              <w:rPr>
                <w:rFonts w:ascii="Century Gothic" w:eastAsia="Century Gothic" w:hAnsi="Century Gothic" w:cs="Century Gothic"/>
              </w:rPr>
              <w:t>15&amp;U, 16&amp;O</w:t>
            </w:r>
          </w:p>
          <w:p w14:paraId="23DF0CCB" w14:textId="3B16B863"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Long Jump - </w:t>
            </w:r>
            <w:r w:rsidR="002C5F44">
              <w:rPr>
                <w:rFonts w:ascii="Century Gothic" w:eastAsia="Century Gothic" w:hAnsi="Century Gothic" w:cs="Century Gothic"/>
              </w:rPr>
              <w:t>15&amp;U, 16&amp;O</w:t>
            </w:r>
          </w:p>
          <w:p w14:paraId="23DF0CCC" w14:textId="02EE3AFF"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Discus - </w:t>
            </w:r>
            <w:r w:rsidR="002C5F44">
              <w:rPr>
                <w:rFonts w:ascii="Century Gothic" w:eastAsia="Century Gothic" w:hAnsi="Century Gothic" w:cs="Century Gothic"/>
              </w:rPr>
              <w:t>15&amp;U, 16&amp;O</w:t>
            </w:r>
          </w:p>
        </w:tc>
      </w:tr>
    </w:tbl>
    <w:p w14:paraId="23DF0CCE" w14:textId="77777777" w:rsidR="00A956B6" w:rsidRDefault="00A956B6">
      <w:pPr>
        <w:rPr>
          <w:rFonts w:ascii="Century Gothic" w:eastAsia="Century Gothic" w:hAnsi="Century Gothic" w:cs="Century Gothic"/>
        </w:rPr>
      </w:pPr>
    </w:p>
    <w:p w14:paraId="23DF0CCF"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 </w:t>
      </w:r>
    </w:p>
    <w:p w14:paraId="23DF0CD0" w14:textId="77777777" w:rsidR="00A956B6" w:rsidRDefault="00000000">
      <w:pPr>
        <w:ind w:right="280"/>
        <w:rPr>
          <w:rFonts w:ascii="Calibri" w:eastAsia="Calibri" w:hAnsi="Calibri" w:cs="Calibri"/>
          <w:b/>
          <w:bCs/>
          <w:color w:val="121AB6"/>
        </w:rPr>
      </w:pPr>
      <w:r>
        <w:rPr>
          <w:rFonts w:ascii="Calibri" w:eastAsia="Calibri" w:hAnsi="Calibri" w:cs="Calibri"/>
          <w:b/>
          <w:bCs/>
          <w:color w:val="121AB6"/>
        </w:rPr>
        <w:t>RESULTS</w:t>
      </w:r>
    </w:p>
    <w:p w14:paraId="23DF0CD1" w14:textId="77777777" w:rsidR="00A956B6" w:rsidRDefault="00000000">
      <w:pPr>
        <w:pBdr>
          <w:left w:val="none" w:sz="0" w:space="13" w:color="000000"/>
        </w:pBdr>
        <w:spacing w:line="240" w:lineRule="auto"/>
        <w:rPr>
          <w:rFonts w:ascii="Century Gothic" w:eastAsia="Century Gothic" w:hAnsi="Century Gothic" w:cs="Century Gothic"/>
          <w:b/>
          <w:bCs/>
          <w:highlight w:val="white"/>
        </w:rPr>
      </w:pPr>
      <w:r>
        <w:rPr>
          <w:rFonts w:ascii="Century Gothic" w:eastAsia="Century Gothic" w:hAnsi="Century Gothic" w:cs="Century Gothic"/>
          <w:b/>
          <w:bCs/>
          <w:highlight w:val="white"/>
        </w:rPr>
        <w:t>Multi Class Events</w:t>
      </w:r>
    </w:p>
    <w:p w14:paraId="23DF0CD2" w14:textId="77777777" w:rsidR="00A956B6" w:rsidRDefault="00000000">
      <w:pPr>
        <w:pBdr>
          <w:left w:val="none" w:sz="0" w:space="13" w:color="000000"/>
        </w:pBdr>
        <w:spacing w:line="240" w:lineRule="auto"/>
        <w:rPr>
          <w:rFonts w:ascii="Calibri" w:eastAsia="Calibri" w:hAnsi="Calibri" w:cs="Calibri"/>
          <w:b/>
          <w:bCs/>
          <w:color w:val="121AB6"/>
        </w:rPr>
      </w:pPr>
      <w:r>
        <w:rPr>
          <w:rFonts w:ascii="Century Gothic" w:eastAsia="Century Gothic" w:hAnsi="Century Gothic" w:cs="Century Gothic"/>
        </w:rPr>
        <w:t xml:space="preserve">Placings for competitors in Multi Class events will be determined using the Athletics Australia </w:t>
      </w:r>
      <w:hyperlink r:id="rId9">
        <w:r>
          <w:rPr>
            <w:rFonts w:ascii="Century Gothic" w:eastAsia="Century Gothic" w:hAnsi="Century Gothic" w:cs="Century Gothic"/>
          </w:rPr>
          <w:t>BASELINE Multi Class scoring system</w:t>
        </w:r>
      </w:hyperlink>
      <w:r>
        <w:rPr>
          <w:rFonts w:ascii="Century Gothic" w:eastAsia="Century Gothic" w:hAnsi="Century Gothic" w:cs="Century Gothic"/>
        </w:rPr>
        <w:t>.</w:t>
      </w:r>
      <w:r>
        <w:rPr>
          <w:rFonts w:ascii="Century Gothic" w:eastAsia="Century Gothic" w:hAnsi="Century Gothic" w:cs="Century Gothic"/>
          <w:color w:val="9900FF"/>
        </w:rPr>
        <w:t xml:space="preserve"> </w:t>
      </w:r>
      <w:r>
        <w:rPr>
          <w:rFonts w:ascii="Century Gothic" w:eastAsia="Century Gothic" w:hAnsi="Century Gothic" w:cs="Century Gothic"/>
        </w:rPr>
        <w:t>BASELINE uses a base time/distance/height in each class for each contestable event and measures this as a percentage against individual athletes’ performance to generate a percentage score.</w:t>
      </w:r>
    </w:p>
    <w:p w14:paraId="23DF0CD3"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All track events will be judged as timed finals.</w:t>
      </w:r>
    </w:p>
    <w:p w14:paraId="23DF0CD4" w14:textId="77777777" w:rsidR="00A956B6" w:rsidRDefault="00000000">
      <w:pPr>
        <w:ind w:right="280"/>
        <w:rPr>
          <w:rFonts w:ascii="Calibri" w:eastAsia="Calibri" w:hAnsi="Calibri" w:cs="Calibri"/>
        </w:rPr>
      </w:pPr>
      <w:r>
        <w:rPr>
          <w:rFonts w:ascii="Calibri" w:eastAsia="Calibri" w:hAnsi="Calibri" w:cs="Calibri"/>
        </w:rPr>
        <w:t xml:space="preserve"> </w:t>
      </w:r>
    </w:p>
    <w:p w14:paraId="23DF0CD5" w14:textId="7CC208BD"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All Multi Class results will be judged against the Baseline Calculations  for each classification with places awarded accordingly. The Baseline Multi Class schedule provides a means of comparing athletes’ performances for the purpose of competition. </w:t>
      </w:r>
    </w:p>
    <w:p w14:paraId="5AA54269" w14:textId="77777777" w:rsidR="00CB50C2" w:rsidRDefault="00CB50C2" w:rsidP="00CB50C2">
      <w:pPr>
        <w:pBdr>
          <w:left w:val="none" w:sz="0" w:space="13" w:color="000000"/>
        </w:pBdr>
        <w:spacing w:line="240" w:lineRule="auto"/>
        <w:rPr>
          <w:rFonts w:ascii="Century Gothic" w:eastAsia="Century Gothic" w:hAnsi="Century Gothic" w:cs="Century Gothic"/>
        </w:rPr>
      </w:pPr>
      <w:r>
        <w:rPr>
          <w:rFonts w:ascii="Century Gothic" w:eastAsia="Century Gothic" w:hAnsi="Century Gothic" w:cs="Century Gothic"/>
        </w:rPr>
        <w:t>The points are calculated using a percentage of the base time, distance or height.</w:t>
      </w:r>
    </w:p>
    <w:p w14:paraId="10F18A5E" w14:textId="77777777" w:rsidR="00CB50C2" w:rsidRDefault="00CB50C2" w:rsidP="00CB50C2">
      <w:pPr>
        <w:pBdr>
          <w:left w:val="none" w:sz="0" w:space="13" w:color="000000"/>
        </w:pBdr>
        <w:spacing w:line="240" w:lineRule="auto"/>
        <w:rPr>
          <w:rFonts w:ascii="Century Gothic" w:eastAsia="Century Gothic" w:hAnsi="Century Gothic" w:cs="Century Gothic"/>
          <w:b/>
          <w:bCs/>
        </w:rPr>
      </w:pPr>
    </w:p>
    <w:p w14:paraId="1D55F1EC" w14:textId="77777777" w:rsidR="00CB50C2" w:rsidRDefault="00CB50C2" w:rsidP="00CB50C2">
      <w:pPr>
        <w:pBdr>
          <w:left w:val="none" w:sz="0" w:space="13" w:color="000000"/>
        </w:pBdr>
        <w:spacing w:line="240" w:lineRule="auto"/>
        <w:rPr>
          <w:rFonts w:ascii="Century Gothic" w:eastAsia="Century Gothic" w:hAnsi="Century Gothic" w:cs="Century Gothic"/>
          <w:b/>
          <w:bCs/>
        </w:rPr>
      </w:pPr>
      <w:r>
        <w:rPr>
          <w:rFonts w:ascii="Century Gothic" w:eastAsia="Century Gothic" w:hAnsi="Century Gothic" w:cs="Century Gothic"/>
          <w:b/>
          <w:bCs/>
        </w:rPr>
        <w:t>For Track Events:</w:t>
      </w:r>
    </w:p>
    <w:p w14:paraId="052E9FF0" w14:textId="77777777" w:rsidR="00CB50C2" w:rsidRDefault="00CB50C2" w:rsidP="00CB50C2">
      <w:pPr>
        <w:pBdr>
          <w:left w:val="none" w:sz="0" w:space="13" w:color="000000"/>
        </w:pBdr>
        <w:spacing w:line="240" w:lineRule="auto"/>
        <w:rPr>
          <w:rFonts w:ascii="Century Gothic" w:eastAsia="Century Gothic" w:hAnsi="Century Gothic" w:cs="Century Gothic"/>
        </w:rPr>
      </w:pPr>
      <w:r>
        <w:rPr>
          <w:rFonts w:ascii="Century Gothic" w:eastAsia="Century Gothic" w:hAnsi="Century Gothic" w:cs="Century Gothic"/>
        </w:rPr>
        <w:t>With the Time/Distance/Height (T) and the Base performance Time/Distance/Height (B) in seconds, the percentage is calculated with the following formula;</w:t>
      </w:r>
    </w:p>
    <w:p w14:paraId="68BA6C50" w14:textId="77777777" w:rsidR="00CB50C2" w:rsidRDefault="00CB50C2" w:rsidP="00CB50C2">
      <w:pPr>
        <w:pBdr>
          <w:left w:val="none" w:sz="0" w:space="13" w:color="000000"/>
        </w:pBdr>
        <w:spacing w:line="240" w:lineRule="auto"/>
        <w:rPr>
          <w:rFonts w:ascii="Century Gothic" w:eastAsia="Century Gothic" w:hAnsi="Century Gothic" w:cs="Century Gothic"/>
        </w:rPr>
      </w:pPr>
      <w:r>
        <w:rPr>
          <w:rFonts w:ascii="Century Gothic" w:eastAsia="Century Gothic" w:hAnsi="Century Gothic" w:cs="Century Gothic"/>
        </w:rPr>
        <w:t>Percentage Point Score  = (B / T)* 100</w:t>
      </w:r>
    </w:p>
    <w:p w14:paraId="52DA26C2" w14:textId="77777777" w:rsidR="00CB50C2" w:rsidRDefault="00CB50C2" w:rsidP="00CB50C2">
      <w:pPr>
        <w:pBdr>
          <w:left w:val="none" w:sz="0" w:space="13" w:color="000000"/>
        </w:pBdr>
        <w:spacing w:line="240" w:lineRule="auto"/>
        <w:rPr>
          <w:rFonts w:ascii="Century Gothic" w:eastAsia="Century Gothic" w:hAnsi="Century Gothic" w:cs="Century Gothic"/>
        </w:rPr>
      </w:pPr>
    </w:p>
    <w:p w14:paraId="160DB752" w14:textId="77777777" w:rsidR="00CB50C2" w:rsidRDefault="00CB50C2" w:rsidP="00CB50C2">
      <w:pPr>
        <w:pBdr>
          <w:left w:val="none" w:sz="0" w:space="13" w:color="000000"/>
        </w:pBdr>
        <w:spacing w:line="240" w:lineRule="auto"/>
        <w:rPr>
          <w:rFonts w:ascii="Century Gothic" w:eastAsia="Century Gothic" w:hAnsi="Century Gothic" w:cs="Century Gothic"/>
          <w:b/>
          <w:bCs/>
        </w:rPr>
      </w:pPr>
      <w:r>
        <w:rPr>
          <w:rFonts w:ascii="Century Gothic" w:eastAsia="Century Gothic" w:hAnsi="Century Gothic" w:cs="Century Gothic"/>
          <w:b/>
          <w:bCs/>
        </w:rPr>
        <w:t>For Field Events:</w:t>
      </w:r>
    </w:p>
    <w:p w14:paraId="273E8C46" w14:textId="77777777" w:rsidR="00CB50C2" w:rsidRDefault="00CB50C2" w:rsidP="00CB50C2">
      <w:pPr>
        <w:pBdr>
          <w:left w:val="none" w:sz="0" w:space="13" w:color="000000"/>
        </w:pBdr>
        <w:spacing w:line="240" w:lineRule="auto"/>
        <w:rPr>
          <w:rFonts w:ascii="Century Gothic" w:eastAsia="Century Gothic" w:hAnsi="Century Gothic" w:cs="Century Gothic"/>
        </w:rPr>
      </w:pPr>
      <w:r>
        <w:rPr>
          <w:rFonts w:ascii="Century Gothic" w:eastAsia="Century Gothic" w:hAnsi="Century Gothic" w:cs="Century Gothic"/>
        </w:rPr>
        <w:t>With the Distance (D) and the Base performance distance (B) in metres, the percentage is calculated with the following formula;</w:t>
      </w:r>
    </w:p>
    <w:p w14:paraId="259817D9" w14:textId="77777777" w:rsidR="00CB50C2" w:rsidRDefault="00CB50C2" w:rsidP="00CB50C2">
      <w:pPr>
        <w:pBdr>
          <w:left w:val="none" w:sz="0" w:space="13" w:color="000000"/>
        </w:pBdr>
        <w:spacing w:line="240" w:lineRule="auto"/>
        <w:rPr>
          <w:rFonts w:ascii="Century Gothic" w:eastAsia="Century Gothic" w:hAnsi="Century Gothic" w:cs="Century Gothic"/>
        </w:rPr>
      </w:pPr>
      <w:r>
        <w:rPr>
          <w:rFonts w:ascii="Century Gothic" w:eastAsia="Century Gothic" w:hAnsi="Century Gothic" w:cs="Century Gothic"/>
        </w:rPr>
        <w:t>Percentage Point Score = (D / B)* 100</w:t>
      </w:r>
    </w:p>
    <w:p w14:paraId="56D79F12" w14:textId="77777777" w:rsidR="00CB50C2" w:rsidRDefault="00CB50C2" w:rsidP="00CB50C2">
      <w:pPr>
        <w:pBdr>
          <w:left w:val="none" w:sz="0" w:space="13" w:color="000000"/>
        </w:pBdr>
        <w:spacing w:line="240" w:lineRule="auto"/>
        <w:rPr>
          <w:rFonts w:ascii="Century Gothic" w:eastAsia="Century Gothic" w:hAnsi="Century Gothic" w:cs="Century Gothic"/>
        </w:rPr>
      </w:pPr>
    </w:p>
    <w:p w14:paraId="28FE5B12" w14:textId="77777777" w:rsidR="00CB50C2" w:rsidRDefault="00CB50C2" w:rsidP="00CB50C2">
      <w:pPr>
        <w:rPr>
          <w:rFonts w:ascii="Century Gothic" w:eastAsia="Century Gothic" w:hAnsi="Century Gothic" w:cs="Century Gothic"/>
        </w:rPr>
      </w:pPr>
      <w:r>
        <w:rPr>
          <w:rFonts w:ascii="Century Gothic" w:eastAsia="Century Gothic" w:hAnsi="Century Gothic" w:cs="Century Gothic"/>
        </w:rPr>
        <w:lastRenderedPageBreak/>
        <w:t>Percentage Point Score (%) results are then compared in the age division and placings allotted. First place will be the result with the highest percentage (%).</w:t>
      </w:r>
    </w:p>
    <w:p w14:paraId="59061D77" w14:textId="77777777" w:rsidR="00CB50C2" w:rsidRDefault="00CB50C2">
      <w:pPr>
        <w:ind w:right="280"/>
        <w:rPr>
          <w:rFonts w:ascii="Century Gothic" w:eastAsia="Century Gothic" w:hAnsi="Century Gothic" w:cs="Century Gothic"/>
        </w:rPr>
      </w:pPr>
    </w:p>
    <w:p w14:paraId="23DF0CD6"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 </w:t>
      </w:r>
    </w:p>
    <w:p w14:paraId="23DF0CD7"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For further information on how the Baseline works please visit:</w:t>
      </w:r>
    </w:p>
    <w:p w14:paraId="23DF0CD8" w14:textId="77777777" w:rsidR="00A956B6" w:rsidRDefault="00000000">
      <w:pPr>
        <w:ind w:right="280"/>
        <w:rPr>
          <w:rFonts w:ascii="Century Gothic" w:eastAsia="Century Gothic" w:hAnsi="Century Gothic" w:cs="Century Gothic"/>
          <w:b/>
          <w:bCs/>
          <w:u w:val="single"/>
        </w:rPr>
      </w:pPr>
      <w:r>
        <w:rPr>
          <w:rFonts w:ascii="Century Gothic" w:eastAsia="Century Gothic" w:hAnsi="Century Gothic" w:cs="Century Gothic"/>
          <w:b/>
          <w:bCs/>
        </w:rPr>
        <w:t>https://www.athletics.com.au/multi-class-scoring/</w:t>
      </w:r>
      <w:r>
        <w:fldChar w:fldCharType="begin"/>
      </w:r>
      <w:r>
        <w:instrText xml:space="preserve"> HYPERLINK "http://athletics.com.au/Compete/Rules-Technical-Information/Jnr-MDS-Open-Tables" </w:instrText>
      </w:r>
      <w:r>
        <w:fldChar w:fldCharType="separate"/>
      </w:r>
    </w:p>
    <w:p w14:paraId="23DF0CD9" w14:textId="77777777" w:rsidR="00A956B6" w:rsidRDefault="00000000">
      <w:pPr>
        <w:ind w:right="280"/>
        <w:rPr>
          <w:rFonts w:ascii="Century Gothic" w:eastAsia="Century Gothic" w:hAnsi="Century Gothic" w:cs="Century Gothic"/>
          <w:b/>
          <w:bCs/>
          <w:color w:val="FF0000"/>
        </w:rPr>
      </w:pPr>
      <w:r>
        <w:fldChar w:fldCharType="end"/>
      </w:r>
      <w:r>
        <w:rPr>
          <w:rFonts w:ascii="Century Gothic" w:eastAsia="Century Gothic" w:hAnsi="Century Gothic" w:cs="Century Gothic"/>
          <w:b/>
          <w:bCs/>
          <w:color w:val="FF0000"/>
        </w:rPr>
        <w:t xml:space="preserve"> </w:t>
      </w:r>
    </w:p>
    <w:p w14:paraId="23DF0CE7"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b/>
          <w:bCs/>
          <w:color w:val="121AB6"/>
        </w:rPr>
        <w:t>CLASSIFICATIONS</w:t>
      </w:r>
    </w:p>
    <w:p w14:paraId="23DF0CE8" w14:textId="5B85CF16"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Each Athlete in Multi Class events must have current classification documentation (national, provisional or review status) for their disability category. This documentation must be forwarded to their </w:t>
      </w:r>
      <w:r w:rsidR="00252B51">
        <w:rPr>
          <w:rFonts w:ascii="Century Gothic" w:eastAsia="Century Gothic" w:hAnsi="Century Gothic" w:cs="Century Gothic"/>
        </w:rPr>
        <w:t>Association</w:t>
      </w:r>
      <w:r>
        <w:rPr>
          <w:rFonts w:ascii="Century Gothic" w:eastAsia="Century Gothic" w:hAnsi="Century Gothic" w:cs="Century Gothic"/>
        </w:rPr>
        <w:t xml:space="preserve"> at least 14 days prior to the commencement of the Championships.  The verification of classifications will be done against the Athletics Australia Classification Masterlist and in conjunction with Australian Paralympic Committee, Sports Inclusion Australia, Transplant Australia and Deaf Sports Australia.</w:t>
      </w:r>
    </w:p>
    <w:p w14:paraId="23DF0CE9" w14:textId="77777777" w:rsidR="00A956B6" w:rsidRDefault="00A956B6">
      <w:pPr>
        <w:ind w:right="280"/>
        <w:rPr>
          <w:rFonts w:ascii="Century Gothic" w:eastAsia="Century Gothic" w:hAnsi="Century Gothic" w:cs="Century Gothic"/>
        </w:rPr>
      </w:pPr>
    </w:p>
    <w:p w14:paraId="23DF0CEA" w14:textId="77777777" w:rsidR="00A956B6" w:rsidRDefault="00A956B6">
      <w:pPr>
        <w:ind w:right="280"/>
        <w:rPr>
          <w:rFonts w:ascii="Century Gothic" w:eastAsia="Century Gothic" w:hAnsi="Century Gothic" w:cs="Century Gothic"/>
          <w:b/>
          <w:bCs/>
        </w:rPr>
      </w:pPr>
    </w:p>
    <w:tbl>
      <w:tblPr>
        <w:tblStyle w:val="a0"/>
        <w:tblW w:w="1110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3600"/>
        <w:gridCol w:w="5903"/>
      </w:tblGrid>
      <w:tr w:rsidR="00A956B6" w14:paraId="23DF0CEC" w14:textId="77777777">
        <w:trPr>
          <w:trHeight w:val="420"/>
        </w:trPr>
        <w:tc>
          <w:tcPr>
            <w:tcW w:w="11108" w:type="dxa"/>
            <w:gridSpan w:val="3"/>
            <w:tcMar>
              <w:top w:w="100" w:type="dxa"/>
              <w:left w:w="100" w:type="dxa"/>
              <w:bottom w:w="100" w:type="dxa"/>
              <w:right w:w="100" w:type="dxa"/>
            </w:tcMar>
          </w:tcPr>
          <w:p w14:paraId="23DF0CEB" w14:textId="77777777" w:rsidR="00A956B6" w:rsidRDefault="00000000">
            <w:pPr>
              <w:widowControl w:val="0"/>
              <w:pBdr>
                <w:top w:val="nil"/>
                <w:left w:val="nil"/>
                <w:bottom w:val="nil"/>
                <w:right w:val="nil"/>
                <w:between w:val="nil"/>
              </w:pBdr>
              <w:spacing w:line="240" w:lineRule="auto"/>
              <w:rPr>
                <w:rFonts w:ascii="Century Gothic" w:eastAsia="Century Gothic" w:hAnsi="Century Gothic" w:cs="Century Gothic"/>
                <w:b/>
                <w:bCs/>
              </w:rPr>
            </w:pPr>
            <w:r>
              <w:rPr>
                <w:rFonts w:ascii="Century Gothic" w:eastAsia="Century Gothic" w:hAnsi="Century Gothic" w:cs="Century Gothic"/>
                <w:b/>
                <w:bCs/>
              </w:rPr>
              <w:t>Classification Groups</w:t>
            </w:r>
          </w:p>
        </w:tc>
      </w:tr>
      <w:tr w:rsidR="00A956B6" w14:paraId="23DF0CF0" w14:textId="77777777">
        <w:trPr>
          <w:trHeight w:val="420"/>
        </w:trPr>
        <w:tc>
          <w:tcPr>
            <w:tcW w:w="1605" w:type="dxa"/>
            <w:tcMar>
              <w:top w:w="100" w:type="dxa"/>
              <w:left w:w="100" w:type="dxa"/>
              <w:bottom w:w="100" w:type="dxa"/>
              <w:right w:w="100" w:type="dxa"/>
            </w:tcMar>
          </w:tcPr>
          <w:p w14:paraId="23DF0CED"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T/F 01 </w:t>
            </w:r>
          </w:p>
        </w:tc>
        <w:tc>
          <w:tcPr>
            <w:tcW w:w="3600" w:type="dxa"/>
            <w:tcMar>
              <w:top w:w="100" w:type="dxa"/>
              <w:left w:w="100" w:type="dxa"/>
              <w:bottom w:w="100" w:type="dxa"/>
              <w:right w:w="100" w:type="dxa"/>
            </w:tcMar>
          </w:tcPr>
          <w:p w14:paraId="23DF0CEE"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Hearing impairment</w:t>
            </w:r>
          </w:p>
        </w:tc>
        <w:tc>
          <w:tcPr>
            <w:tcW w:w="5903" w:type="dxa"/>
            <w:tcMar>
              <w:top w:w="100" w:type="dxa"/>
              <w:left w:w="100" w:type="dxa"/>
              <w:bottom w:w="100" w:type="dxa"/>
              <w:right w:w="100" w:type="dxa"/>
            </w:tcMar>
          </w:tcPr>
          <w:p w14:paraId="23DF0CEF" w14:textId="77777777" w:rsidR="00A956B6" w:rsidRDefault="00A956B6">
            <w:pPr>
              <w:widowControl w:val="0"/>
              <w:pBdr>
                <w:top w:val="nil"/>
                <w:left w:val="nil"/>
                <w:bottom w:val="nil"/>
                <w:right w:val="nil"/>
                <w:between w:val="nil"/>
              </w:pBdr>
              <w:spacing w:line="240" w:lineRule="auto"/>
              <w:rPr>
                <w:rFonts w:ascii="Century Gothic" w:eastAsia="Century Gothic" w:hAnsi="Century Gothic" w:cs="Century Gothic"/>
              </w:rPr>
            </w:pPr>
          </w:p>
        </w:tc>
      </w:tr>
      <w:tr w:rsidR="00A956B6" w14:paraId="23DF0CF4" w14:textId="77777777">
        <w:trPr>
          <w:trHeight w:val="440"/>
        </w:trPr>
        <w:tc>
          <w:tcPr>
            <w:tcW w:w="1605" w:type="dxa"/>
            <w:tcMar>
              <w:top w:w="100" w:type="dxa"/>
              <w:left w:w="100" w:type="dxa"/>
              <w:bottom w:w="100" w:type="dxa"/>
              <w:right w:w="100" w:type="dxa"/>
            </w:tcMar>
          </w:tcPr>
          <w:p w14:paraId="23DF0CF1"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T/F 11-13  </w:t>
            </w:r>
          </w:p>
        </w:tc>
        <w:tc>
          <w:tcPr>
            <w:tcW w:w="3600" w:type="dxa"/>
            <w:tcMar>
              <w:top w:w="100" w:type="dxa"/>
              <w:left w:w="100" w:type="dxa"/>
              <w:bottom w:w="100" w:type="dxa"/>
              <w:right w:w="100" w:type="dxa"/>
            </w:tcMar>
          </w:tcPr>
          <w:p w14:paraId="23DF0CF2"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Visual impairment</w:t>
            </w:r>
          </w:p>
        </w:tc>
        <w:tc>
          <w:tcPr>
            <w:tcW w:w="5903" w:type="dxa"/>
            <w:tcMar>
              <w:top w:w="100" w:type="dxa"/>
              <w:left w:w="100" w:type="dxa"/>
              <w:bottom w:w="100" w:type="dxa"/>
              <w:right w:w="100" w:type="dxa"/>
            </w:tcMar>
          </w:tcPr>
          <w:p w14:paraId="23DF0CF3" w14:textId="77777777" w:rsidR="00A956B6" w:rsidRDefault="00000000">
            <w:pPr>
              <w:widowControl w:val="0"/>
              <w:pBdr>
                <w:top w:val="nil"/>
                <w:left w:val="nil"/>
                <w:bottom w:val="nil"/>
                <w:right w:val="nil"/>
                <w:between w:val="nil"/>
              </w:pBdr>
              <w:spacing w:line="240" w:lineRule="auto"/>
              <w:rPr>
                <w:rFonts w:ascii="Century Gothic" w:eastAsia="Century Gothic" w:hAnsi="Century Gothic" w:cs="Century Gothic"/>
              </w:rPr>
            </w:pPr>
            <w:r>
              <w:rPr>
                <w:rFonts w:ascii="Century Gothic" w:eastAsia="Century Gothic" w:hAnsi="Century Gothic" w:cs="Century Gothic"/>
                <w:color w:val="393939"/>
                <w:highlight w:val="white"/>
              </w:rPr>
              <w:t>Athletes with a visual impairment are classified into three classes, according to their degree of vision loss. The lower the number the higher the level of vision loss,  T/F11 is for athletes with no sight, and T/F13 is for athletes who have visual acuity less than or equal to 6/60 or visual field less than 20 degrees radius in both eyes with best corrected vision.</w:t>
            </w:r>
          </w:p>
        </w:tc>
      </w:tr>
      <w:tr w:rsidR="00A956B6" w14:paraId="23DF0CF8" w14:textId="77777777">
        <w:trPr>
          <w:trHeight w:val="420"/>
        </w:trPr>
        <w:tc>
          <w:tcPr>
            <w:tcW w:w="1605" w:type="dxa"/>
            <w:tcMar>
              <w:top w:w="100" w:type="dxa"/>
              <w:left w:w="100" w:type="dxa"/>
              <w:bottom w:w="100" w:type="dxa"/>
              <w:right w:w="100" w:type="dxa"/>
            </w:tcMar>
          </w:tcPr>
          <w:p w14:paraId="23DF0CF5"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T/F 20  </w:t>
            </w:r>
          </w:p>
        </w:tc>
        <w:tc>
          <w:tcPr>
            <w:tcW w:w="3600" w:type="dxa"/>
            <w:vMerge w:val="restart"/>
            <w:tcMar>
              <w:top w:w="100" w:type="dxa"/>
              <w:left w:w="100" w:type="dxa"/>
              <w:bottom w:w="100" w:type="dxa"/>
              <w:right w:w="100" w:type="dxa"/>
            </w:tcMar>
          </w:tcPr>
          <w:p w14:paraId="23DF0CF6"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Intellectual impairment</w:t>
            </w:r>
          </w:p>
        </w:tc>
        <w:tc>
          <w:tcPr>
            <w:tcW w:w="5903" w:type="dxa"/>
            <w:tcMar>
              <w:top w:w="100" w:type="dxa"/>
              <w:left w:w="100" w:type="dxa"/>
              <w:bottom w:w="100" w:type="dxa"/>
              <w:right w:w="100" w:type="dxa"/>
            </w:tcMar>
          </w:tcPr>
          <w:p w14:paraId="23DF0CF7" w14:textId="77777777" w:rsidR="00A956B6" w:rsidRDefault="00000000">
            <w:pPr>
              <w:widowControl w:val="0"/>
              <w:pBdr>
                <w:top w:val="nil"/>
                <w:left w:val="nil"/>
                <w:bottom w:val="nil"/>
                <w:right w:val="nil"/>
                <w:between w:val="nil"/>
              </w:pBdr>
              <w:spacing w:line="240" w:lineRule="auto"/>
              <w:rPr>
                <w:rFonts w:ascii="Century Gothic" w:eastAsia="Century Gothic" w:hAnsi="Century Gothic" w:cs="Century Gothic"/>
              </w:rPr>
            </w:pPr>
            <w:r>
              <w:rPr>
                <w:rFonts w:ascii="Century Gothic" w:eastAsia="Century Gothic" w:hAnsi="Century Gothic" w:cs="Century Gothic"/>
                <w:color w:val="393939"/>
                <w:highlight w:val="white"/>
              </w:rPr>
              <w:t>Athletes with an intellectual disability.</w:t>
            </w:r>
          </w:p>
        </w:tc>
      </w:tr>
      <w:tr w:rsidR="00A956B6" w14:paraId="23DF0CFC" w14:textId="77777777">
        <w:trPr>
          <w:trHeight w:val="420"/>
        </w:trPr>
        <w:tc>
          <w:tcPr>
            <w:tcW w:w="1605" w:type="dxa"/>
            <w:tcMar>
              <w:top w:w="100" w:type="dxa"/>
              <w:left w:w="100" w:type="dxa"/>
              <w:bottom w:w="100" w:type="dxa"/>
              <w:right w:w="100" w:type="dxa"/>
            </w:tcMar>
          </w:tcPr>
          <w:p w14:paraId="23DF0CF9"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T/F 21</w:t>
            </w:r>
          </w:p>
        </w:tc>
        <w:tc>
          <w:tcPr>
            <w:tcW w:w="3600" w:type="dxa"/>
            <w:vMerge/>
            <w:tcMar>
              <w:top w:w="100" w:type="dxa"/>
              <w:left w:w="100" w:type="dxa"/>
              <w:bottom w:w="100" w:type="dxa"/>
              <w:right w:w="100" w:type="dxa"/>
            </w:tcMar>
          </w:tcPr>
          <w:p w14:paraId="23DF0CFA" w14:textId="77777777" w:rsidR="00A956B6" w:rsidRDefault="00A956B6">
            <w:pPr>
              <w:spacing w:line="240" w:lineRule="auto"/>
              <w:ind w:right="280"/>
              <w:rPr>
                <w:rFonts w:ascii="Century Gothic" w:eastAsia="Century Gothic" w:hAnsi="Century Gothic" w:cs="Century Gothic"/>
              </w:rPr>
            </w:pPr>
          </w:p>
        </w:tc>
        <w:tc>
          <w:tcPr>
            <w:tcW w:w="5903" w:type="dxa"/>
            <w:tcMar>
              <w:top w:w="100" w:type="dxa"/>
              <w:left w:w="100" w:type="dxa"/>
              <w:bottom w:w="100" w:type="dxa"/>
              <w:right w:w="100" w:type="dxa"/>
            </w:tcMar>
          </w:tcPr>
          <w:p w14:paraId="23DF0CFB" w14:textId="77777777" w:rsidR="00A956B6" w:rsidRDefault="00000000">
            <w:pPr>
              <w:ind w:right="280"/>
              <w:rPr>
                <w:rFonts w:ascii="Century Gothic" w:eastAsia="Century Gothic" w:hAnsi="Century Gothic" w:cs="Century Gothic"/>
                <w:color w:val="393939"/>
                <w:highlight w:val="white"/>
              </w:rPr>
            </w:pPr>
            <w:r>
              <w:rPr>
                <w:rFonts w:ascii="Century Gothic" w:eastAsia="Century Gothic" w:hAnsi="Century Gothic" w:cs="Century Gothic"/>
              </w:rPr>
              <w:t>Down Syndrome</w:t>
            </w:r>
          </w:p>
        </w:tc>
      </w:tr>
      <w:tr w:rsidR="00A956B6" w14:paraId="23DF0D02" w14:textId="77777777">
        <w:trPr>
          <w:trHeight w:val="440"/>
        </w:trPr>
        <w:tc>
          <w:tcPr>
            <w:tcW w:w="1605" w:type="dxa"/>
            <w:tcMar>
              <w:top w:w="100" w:type="dxa"/>
              <w:left w:w="100" w:type="dxa"/>
              <w:bottom w:w="100" w:type="dxa"/>
              <w:right w:w="100" w:type="dxa"/>
            </w:tcMar>
          </w:tcPr>
          <w:p w14:paraId="23DF0CFD"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 xml:space="preserve">T/F 31-34 </w:t>
            </w:r>
          </w:p>
        </w:tc>
        <w:tc>
          <w:tcPr>
            <w:tcW w:w="3600" w:type="dxa"/>
            <w:tcMar>
              <w:top w:w="100" w:type="dxa"/>
              <w:left w:w="100" w:type="dxa"/>
              <w:bottom w:w="100" w:type="dxa"/>
              <w:right w:w="100" w:type="dxa"/>
            </w:tcMar>
          </w:tcPr>
          <w:p w14:paraId="23DF0CFE"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Athletes with hypertonia, ataxia or athetosis who compete sitting</w:t>
            </w:r>
          </w:p>
        </w:tc>
        <w:tc>
          <w:tcPr>
            <w:tcW w:w="5903" w:type="dxa"/>
            <w:vMerge w:val="restart"/>
            <w:tcMar>
              <w:top w:w="100" w:type="dxa"/>
              <w:left w:w="100" w:type="dxa"/>
              <w:bottom w:w="100" w:type="dxa"/>
              <w:right w:w="100" w:type="dxa"/>
            </w:tcMar>
          </w:tcPr>
          <w:p w14:paraId="23DF0CFF" w14:textId="77777777" w:rsidR="00A956B6" w:rsidRDefault="00000000">
            <w:pPr>
              <w:widowControl w:val="0"/>
              <w:pBdr>
                <w:top w:val="nil"/>
                <w:left w:val="nil"/>
                <w:bottom w:val="nil"/>
                <w:right w:val="nil"/>
                <w:between w:val="nil"/>
              </w:pBdr>
              <w:spacing w:line="240" w:lineRule="auto"/>
              <w:rPr>
                <w:rFonts w:ascii="Century Gothic" w:eastAsia="Century Gothic" w:hAnsi="Century Gothic" w:cs="Century Gothic"/>
                <w:color w:val="393939"/>
                <w:highlight w:val="white"/>
              </w:rPr>
            </w:pPr>
            <w:r>
              <w:rPr>
                <w:rFonts w:ascii="Century Gothic" w:eastAsia="Century Gothic" w:hAnsi="Century Gothic" w:cs="Century Gothic"/>
                <w:color w:val="393939"/>
                <w:highlight w:val="white"/>
              </w:rPr>
              <w:t>Athletes with a physical disability, such as cerebral palsy, acquired brain injury or similar disability who are ambulant or use a wheelchair.</w:t>
            </w:r>
          </w:p>
          <w:p w14:paraId="23DF0D00" w14:textId="77777777" w:rsidR="00A956B6" w:rsidRDefault="00A956B6">
            <w:pPr>
              <w:widowControl w:val="0"/>
              <w:pBdr>
                <w:top w:val="nil"/>
                <w:left w:val="nil"/>
                <w:bottom w:val="nil"/>
                <w:right w:val="nil"/>
                <w:between w:val="nil"/>
              </w:pBdr>
              <w:spacing w:line="240" w:lineRule="auto"/>
              <w:rPr>
                <w:rFonts w:ascii="Century Gothic" w:eastAsia="Century Gothic" w:hAnsi="Century Gothic" w:cs="Century Gothic"/>
                <w:color w:val="393939"/>
                <w:highlight w:val="white"/>
              </w:rPr>
            </w:pPr>
          </w:p>
          <w:p w14:paraId="23DF0D01" w14:textId="77777777" w:rsidR="00A956B6" w:rsidRDefault="00000000">
            <w:pPr>
              <w:widowControl w:val="0"/>
              <w:pBdr>
                <w:top w:val="nil"/>
                <w:left w:val="nil"/>
                <w:bottom w:val="nil"/>
                <w:right w:val="nil"/>
                <w:between w:val="nil"/>
              </w:pBdr>
              <w:spacing w:line="240" w:lineRule="auto"/>
              <w:rPr>
                <w:rFonts w:ascii="Century Gothic" w:eastAsia="Century Gothic" w:hAnsi="Century Gothic" w:cs="Century Gothic"/>
                <w:color w:val="393939"/>
                <w:highlight w:val="white"/>
              </w:rPr>
            </w:pPr>
            <w:r>
              <w:rPr>
                <w:rFonts w:ascii="Century Gothic" w:eastAsia="Century Gothic" w:hAnsi="Century Gothic" w:cs="Century Gothic"/>
                <w:color w:val="393939"/>
                <w:highlight w:val="white"/>
              </w:rPr>
              <w:t>Athletes who use a wheelchair or throwing frame to compete are in classes 31–34 and athletes who compete standing are in classes 35 – 38.</w:t>
            </w:r>
          </w:p>
        </w:tc>
      </w:tr>
      <w:tr w:rsidR="00A956B6" w14:paraId="23DF0D06" w14:textId="77777777">
        <w:trPr>
          <w:trHeight w:val="420"/>
        </w:trPr>
        <w:tc>
          <w:tcPr>
            <w:tcW w:w="1605" w:type="dxa"/>
            <w:tcMar>
              <w:top w:w="100" w:type="dxa"/>
              <w:left w:w="100" w:type="dxa"/>
              <w:bottom w:w="100" w:type="dxa"/>
              <w:right w:w="100" w:type="dxa"/>
            </w:tcMar>
          </w:tcPr>
          <w:p w14:paraId="23DF0D03"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 xml:space="preserve">T/F 35-38  </w:t>
            </w:r>
          </w:p>
        </w:tc>
        <w:tc>
          <w:tcPr>
            <w:tcW w:w="3600" w:type="dxa"/>
            <w:tcMar>
              <w:top w:w="100" w:type="dxa"/>
              <w:left w:w="100" w:type="dxa"/>
              <w:bottom w:w="100" w:type="dxa"/>
              <w:right w:w="100" w:type="dxa"/>
            </w:tcMar>
          </w:tcPr>
          <w:p w14:paraId="23DF0D04"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Athletes with hypertonia, ataxia or athetosis who compete standing</w:t>
            </w:r>
          </w:p>
        </w:tc>
        <w:tc>
          <w:tcPr>
            <w:tcW w:w="5903" w:type="dxa"/>
            <w:vMerge/>
            <w:tcMar>
              <w:top w:w="100" w:type="dxa"/>
              <w:left w:w="100" w:type="dxa"/>
              <w:bottom w:w="100" w:type="dxa"/>
              <w:right w:w="100" w:type="dxa"/>
            </w:tcMar>
          </w:tcPr>
          <w:p w14:paraId="23DF0D05" w14:textId="77777777" w:rsidR="00A956B6" w:rsidRDefault="00A956B6">
            <w:pPr>
              <w:widowControl w:val="0"/>
              <w:pBdr>
                <w:top w:val="nil"/>
                <w:left w:val="nil"/>
                <w:bottom w:val="nil"/>
                <w:right w:val="nil"/>
                <w:between w:val="nil"/>
              </w:pBdr>
              <w:spacing w:line="240" w:lineRule="auto"/>
              <w:rPr>
                <w:rFonts w:ascii="Century Gothic" w:eastAsia="Century Gothic" w:hAnsi="Century Gothic" w:cs="Century Gothic"/>
                <w:b/>
                <w:bCs/>
              </w:rPr>
            </w:pPr>
          </w:p>
        </w:tc>
      </w:tr>
      <w:tr w:rsidR="00A956B6" w14:paraId="23DF0D0A" w14:textId="77777777">
        <w:trPr>
          <w:trHeight w:val="420"/>
        </w:trPr>
        <w:tc>
          <w:tcPr>
            <w:tcW w:w="1605" w:type="dxa"/>
            <w:tcMar>
              <w:top w:w="100" w:type="dxa"/>
              <w:left w:w="100" w:type="dxa"/>
              <w:bottom w:w="100" w:type="dxa"/>
              <w:right w:w="100" w:type="dxa"/>
            </w:tcMar>
          </w:tcPr>
          <w:p w14:paraId="23DF0D07"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 xml:space="preserve"> T/F 40-41</w:t>
            </w:r>
          </w:p>
        </w:tc>
        <w:tc>
          <w:tcPr>
            <w:tcW w:w="3600" w:type="dxa"/>
            <w:tcMar>
              <w:top w:w="100" w:type="dxa"/>
              <w:left w:w="100" w:type="dxa"/>
              <w:bottom w:w="100" w:type="dxa"/>
              <w:right w:w="100" w:type="dxa"/>
            </w:tcMar>
          </w:tcPr>
          <w:p w14:paraId="23DF0D08"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Athletes with Short Stature</w:t>
            </w:r>
          </w:p>
        </w:tc>
        <w:tc>
          <w:tcPr>
            <w:tcW w:w="5903" w:type="dxa"/>
            <w:tcMar>
              <w:top w:w="100" w:type="dxa"/>
              <w:left w:w="100" w:type="dxa"/>
              <w:bottom w:w="100" w:type="dxa"/>
              <w:right w:w="100" w:type="dxa"/>
            </w:tcMar>
          </w:tcPr>
          <w:p w14:paraId="23DF0D09" w14:textId="77777777" w:rsidR="00A956B6" w:rsidRDefault="00000000">
            <w:pPr>
              <w:widowControl w:val="0"/>
              <w:pBdr>
                <w:top w:val="nil"/>
                <w:left w:val="nil"/>
                <w:bottom w:val="nil"/>
                <w:right w:val="nil"/>
                <w:between w:val="nil"/>
              </w:pBdr>
              <w:spacing w:line="240" w:lineRule="auto"/>
              <w:rPr>
                <w:rFonts w:ascii="Century Gothic" w:eastAsia="Century Gothic" w:hAnsi="Century Gothic" w:cs="Century Gothic"/>
              </w:rPr>
            </w:pPr>
            <w:r>
              <w:rPr>
                <w:rFonts w:ascii="Century Gothic" w:eastAsia="Century Gothic" w:hAnsi="Century Gothic" w:cs="Century Gothic"/>
                <w:color w:val="393939"/>
                <w:highlight w:val="white"/>
              </w:rPr>
              <w:t>Athletes with a physical disability who are ambulant and have different levels of limb deficiency or limb loss, congenital limb impairments or short stature.</w:t>
            </w:r>
          </w:p>
        </w:tc>
      </w:tr>
      <w:tr w:rsidR="00A956B6" w14:paraId="23DF0D0E" w14:textId="77777777">
        <w:trPr>
          <w:trHeight w:val="420"/>
        </w:trPr>
        <w:tc>
          <w:tcPr>
            <w:tcW w:w="1605" w:type="dxa"/>
            <w:tcMar>
              <w:top w:w="100" w:type="dxa"/>
              <w:left w:w="100" w:type="dxa"/>
              <w:bottom w:w="100" w:type="dxa"/>
              <w:right w:w="100" w:type="dxa"/>
            </w:tcMar>
          </w:tcPr>
          <w:p w14:paraId="23DF0D0B"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 xml:space="preserve">T/F 42-44 </w:t>
            </w:r>
          </w:p>
        </w:tc>
        <w:tc>
          <w:tcPr>
            <w:tcW w:w="3600" w:type="dxa"/>
            <w:tcMar>
              <w:top w:w="100" w:type="dxa"/>
              <w:left w:w="100" w:type="dxa"/>
              <w:bottom w:w="100" w:type="dxa"/>
              <w:right w:w="100" w:type="dxa"/>
            </w:tcMar>
          </w:tcPr>
          <w:p w14:paraId="23DF0D0C"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Athletes with limb deficiency, muscle weakness or joint restrictions who compete standing</w:t>
            </w:r>
          </w:p>
        </w:tc>
        <w:tc>
          <w:tcPr>
            <w:tcW w:w="5903" w:type="dxa"/>
            <w:tcMar>
              <w:top w:w="100" w:type="dxa"/>
              <w:left w:w="100" w:type="dxa"/>
              <w:bottom w:w="100" w:type="dxa"/>
              <w:right w:w="100" w:type="dxa"/>
            </w:tcMar>
          </w:tcPr>
          <w:p w14:paraId="23DF0D0D"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color w:val="3B3B3B"/>
                <w:highlight w:val="white"/>
              </w:rPr>
              <w:t>Lower limb competing without prosthesis affected by limb deficiency, leg length difference, impaired muscle power or impaired passive range of movement</w:t>
            </w:r>
          </w:p>
        </w:tc>
      </w:tr>
      <w:tr w:rsidR="00A956B6" w14:paraId="23DF0D12" w14:textId="77777777">
        <w:trPr>
          <w:trHeight w:val="420"/>
        </w:trPr>
        <w:tc>
          <w:tcPr>
            <w:tcW w:w="1605" w:type="dxa"/>
            <w:tcMar>
              <w:top w:w="100" w:type="dxa"/>
              <w:left w:w="100" w:type="dxa"/>
              <w:bottom w:w="100" w:type="dxa"/>
              <w:right w:w="100" w:type="dxa"/>
            </w:tcMar>
          </w:tcPr>
          <w:p w14:paraId="23DF0D0F"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lastRenderedPageBreak/>
              <w:t>T/F 45-46 &amp; T 47</w:t>
            </w:r>
          </w:p>
        </w:tc>
        <w:tc>
          <w:tcPr>
            <w:tcW w:w="3600" w:type="dxa"/>
            <w:tcMar>
              <w:top w:w="100" w:type="dxa"/>
              <w:left w:w="100" w:type="dxa"/>
              <w:bottom w:w="100" w:type="dxa"/>
              <w:right w:w="100" w:type="dxa"/>
            </w:tcMar>
          </w:tcPr>
          <w:p w14:paraId="23DF0D10" w14:textId="77777777" w:rsidR="00A956B6" w:rsidRDefault="00A956B6">
            <w:pPr>
              <w:ind w:right="280"/>
              <w:rPr>
                <w:rFonts w:ascii="Century Gothic" w:eastAsia="Century Gothic" w:hAnsi="Century Gothic" w:cs="Century Gothic"/>
              </w:rPr>
            </w:pPr>
          </w:p>
        </w:tc>
        <w:tc>
          <w:tcPr>
            <w:tcW w:w="5903" w:type="dxa"/>
            <w:tcMar>
              <w:top w:w="100" w:type="dxa"/>
              <w:left w:w="100" w:type="dxa"/>
              <w:bottom w:w="100" w:type="dxa"/>
              <w:right w:w="100" w:type="dxa"/>
            </w:tcMar>
          </w:tcPr>
          <w:p w14:paraId="23DF0D11" w14:textId="77777777" w:rsidR="00A956B6" w:rsidRDefault="00000000">
            <w:pPr>
              <w:ind w:right="280"/>
              <w:rPr>
                <w:rFonts w:ascii="Century Gothic" w:eastAsia="Century Gothic" w:hAnsi="Century Gothic" w:cs="Century Gothic"/>
                <w:color w:val="3B3B3B"/>
                <w:highlight w:val="white"/>
              </w:rPr>
            </w:pPr>
            <w:r>
              <w:rPr>
                <w:rFonts w:ascii="Century Gothic" w:eastAsia="Century Gothic" w:hAnsi="Century Gothic" w:cs="Century Gothic"/>
                <w:color w:val="3B3B3B"/>
                <w:highlight w:val="white"/>
              </w:rPr>
              <w:t>Upper limb/s affected by limb deficiency, impaired muscle power or impaired passive range of movement</w:t>
            </w:r>
          </w:p>
        </w:tc>
      </w:tr>
      <w:tr w:rsidR="00A956B6" w14:paraId="23DF0D16" w14:textId="77777777">
        <w:trPr>
          <w:trHeight w:val="420"/>
        </w:trPr>
        <w:tc>
          <w:tcPr>
            <w:tcW w:w="1605" w:type="dxa"/>
            <w:tcMar>
              <w:top w:w="100" w:type="dxa"/>
              <w:left w:w="100" w:type="dxa"/>
              <w:bottom w:w="100" w:type="dxa"/>
              <w:right w:w="100" w:type="dxa"/>
            </w:tcMar>
          </w:tcPr>
          <w:p w14:paraId="23DF0D13"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 xml:space="preserve">T 51-54    </w:t>
            </w:r>
          </w:p>
        </w:tc>
        <w:tc>
          <w:tcPr>
            <w:tcW w:w="3600" w:type="dxa"/>
            <w:tcMar>
              <w:top w:w="100" w:type="dxa"/>
              <w:left w:w="100" w:type="dxa"/>
              <w:bottom w:w="100" w:type="dxa"/>
              <w:right w:w="100" w:type="dxa"/>
            </w:tcMar>
          </w:tcPr>
          <w:p w14:paraId="23DF0D14"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Wheelchair (Track Events)</w:t>
            </w:r>
          </w:p>
        </w:tc>
        <w:tc>
          <w:tcPr>
            <w:tcW w:w="5903" w:type="dxa"/>
            <w:vMerge w:val="restart"/>
            <w:tcMar>
              <w:top w:w="100" w:type="dxa"/>
              <w:left w:w="100" w:type="dxa"/>
              <w:bottom w:w="100" w:type="dxa"/>
              <w:right w:w="100" w:type="dxa"/>
            </w:tcMar>
          </w:tcPr>
          <w:p w14:paraId="23DF0D15" w14:textId="77777777" w:rsidR="00A956B6" w:rsidRDefault="00000000">
            <w:pPr>
              <w:widowControl w:val="0"/>
              <w:pBdr>
                <w:top w:val="nil"/>
                <w:left w:val="nil"/>
                <w:bottom w:val="nil"/>
                <w:right w:val="nil"/>
                <w:between w:val="nil"/>
              </w:pBdr>
              <w:spacing w:line="240" w:lineRule="auto"/>
              <w:rPr>
                <w:rFonts w:ascii="Century Gothic" w:eastAsia="Century Gothic" w:hAnsi="Century Gothic" w:cs="Century Gothic"/>
              </w:rPr>
            </w:pPr>
            <w:r>
              <w:rPr>
                <w:rFonts w:ascii="Century Gothic" w:eastAsia="Century Gothic" w:hAnsi="Century Gothic" w:cs="Century Gothic"/>
                <w:color w:val="393939"/>
                <w:highlight w:val="white"/>
              </w:rPr>
              <w:t>Athletes with a physical disability who compete using wheelchairs (track events) or secured throwing frames (field events). In these classes, athletes have different levels of spinal cord injuries, spinal damage or amputations.</w:t>
            </w:r>
          </w:p>
        </w:tc>
      </w:tr>
      <w:tr w:rsidR="00A956B6" w14:paraId="23DF0D1A" w14:textId="77777777">
        <w:trPr>
          <w:trHeight w:val="420"/>
        </w:trPr>
        <w:tc>
          <w:tcPr>
            <w:tcW w:w="1605" w:type="dxa"/>
            <w:tcMar>
              <w:top w:w="100" w:type="dxa"/>
              <w:left w:w="100" w:type="dxa"/>
              <w:bottom w:w="100" w:type="dxa"/>
              <w:right w:w="100" w:type="dxa"/>
            </w:tcMar>
          </w:tcPr>
          <w:p w14:paraId="23DF0D17"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 xml:space="preserve">F 51-57   </w:t>
            </w:r>
          </w:p>
        </w:tc>
        <w:tc>
          <w:tcPr>
            <w:tcW w:w="3600" w:type="dxa"/>
            <w:tcMar>
              <w:top w:w="100" w:type="dxa"/>
              <w:left w:w="100" w:type="dxa"/>
              <w:bottom w:w="100" w:type="dxa"/>
              <w:right w:w="100" w:type="dxa"/>
            </w:tcMar>
          </w:tcPr>
          <w:p w14:paraId="23DF0D18"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Wheelchair (Field Events)</w:t>
            </w:r>
          </w:p>
        </w:tc>
        <w:tc>
          <w:tcPr>
            <w:tcW w:w="5903" w:type="dxa"/>
            <w:vMerge/>
            <w:tcMar>
              <w:top w:w="100" w:type="dxa"/>
              <w:left w:w="100" w:type="dxa"/>
              <w:bottom w:w="100" w:type="dxa"/>
              <w:right w:w="100" w:type="dxa"/>
            </w:tcMar>
          </w:tcPr>
          <w:p w14:paraId="23DF0D19" w14:textId="77777777" w:rsidR="00A956B6" w:rsidRDefault="00A956B6">
            <w:pPr>
              <w:widowControl w:val="0"/>
              <w:pBdr>
                <w:top w:val="nil"/>
                <w:left w:val="nil"/>
                <w:bottom w:val="nil"/>
                <w:right w:val="nil"/>
                <w:between w:val="nil"/>
              </w:pBdr>
              <w:spacing w:line="240" w:lineRule="auto"/>
              <w:rPr>
                <w:rFonts w:ascii="Century Gothic" w:eastAsia="Century Gothic" w:hAnsi="Century Gothic" w:cs="Century Gothic"/>
                <w:b/>
                <w:bCs/>
              </w:rPr>
            </w:pPr>
          </w:p>
        </w:tc>
      </w:tr>
      <w:tr w:rsidR="00A956B6" w14:paraId="23DF0D1E" w14:textId="77777777">
        <w:trPr>
          <w:trHeight w:val="420"/>
        </w:trPr>
        <w:tc>
          <w:tcPr>
            <w:tcW w:w="1605" w:type="dxa"/>
            <w:tcMar>
              <w:top w:w="100" w:type="dxa"/>
              <w:left w:w="100" w:type="dxa"/>
              <w:bottom w:w="100" w:type="dxa"/>
              <w:right w:w="100" w:type="dxa"/>
            </w:tcMar>
          </w:tcPr>
          <w:p w14:paraId="23DF0D1B"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T/F 60</w:t>
            </w:r>
          </w:p>
        </w:tc>
        <w:tc>
          <w:tcPr>
            <w:tcW w:w="3600" w:type="dxa"/>
            <w:tcMar>
              <w:top w:w="100" w:type="dxa"/>
              <w:left w:w="100" w:type="dxa"/>
              <w:bottom w:w="100" w:type="dxa"/>
              <w:right w:w="100" w:type="dxa"/>
            </w:tcMar>
          </w:tcPr>
          <w:p w14:paraId="23DF0D1C" w14:textId="77777777" w:rsidR="00A956B6" w:rsidRDefault="00000000">
            <w:pPr>
              <w:ind w:right="280"/>
              <w:rPr>
                <w:rFonts w:ascii="Century Gothic" w:eastAsia="Century Gothic" w:hAnsi="Century Gothic" w:cs="Century Gothic"/>
                <w:b/>
                <w:bCs/>
              </w:rPr>
            </w:pPr>
            <w:r>
              <w:rPr>
                <w:rFonts w:ascii="Century Gothic" w:eastAsia="Century Gothic" w:hAnsi="Century Gothic" w:cs="Century Gothic"/>
              </w:rPr>
              <w:t>Transplant Recipients</w:t>
            </w:r>
          </w:p>
        </w:tc>
        <w:tc>
          <w:tcPr>
            <w:tcW w:w="5903" w:type="dxa"/>
            <w:tcMar>
              <w:top w:w="100" w:type="dxa"/>
              <w:left w:w="100" w:type="dxa"/>
              <w:bottom w:w="100" w:type="dxa"/>
              <w:right w:w="100" w:type="dxa"/>
            </w:tcMar>
          </w:tcPr>
          <w:p w14:paraId="23DF0D1D" w14:textId="77777777" w:rsidR="00A956B6" w:rsidRDefault="00A956B6">
            <w:pPr>
              <w:widowControl w:val="0"/>
              <w:pBdr>
                <w:top w:val="nil"/>
                <w:left w:val="nil"/>
                <w:bottom w:val="nil"/>
                <w:right w:val="nil"/>
                <w:between w:val="nil"/>
              </w:pBdr>
              <w:spacing w:line="240" w:lineRule="auto"/>
              <w:rPr>
                <w:rFonts w:ascii="Century Gothic" w:eastAsia="Century Gothic" w:hAnsi="Century Gothic" w:cs="Century Gothic"/>
                <w:b/>
                <w:bCs/>
              </w:rPr>
            </w:pPr>
          </w:p>
        </w:tc>
      </w:tr>
      <w:tr w:rsidR="00A956B6" w14:paraId="23DF0D22" w14:textId="77777777">
        <w:trPr>
          <w:trHeight w:val="420"/>
        </w:trPr>
        <w:tc>
          <w:tcPr>
            <w:tcW w:w="1605" w:type="dxa"/>
            <w:tcMar>
              <w:top w:w="100" w:type="dxa"/>
              <w:left w:w="100" w:type="dxa"/>
              <w:bottom w:w="100" w:type="dxa"/>
              <w:right w:w="100" w:type="dxa"/>
            </w:tcMar>
          </w:tcPr>
          <w:p w14:paraId="23DF0D1F"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T/F 61-64</w:t>
            </w:r>
          </w:p>
        </w:tc>
        <w:tc>
          <w:tcPr>
            <w:tcW w:w="3600" w:type="dxa"/>
            <w:tcMar>
              <w:top w:w="100" w:type="dxa"/>
              <w:left w:w="100" w:type="dxa"/>
              <w:bottom w:w="100" w:type="dxa"/>
              <w:right w:w="100" w:type="dxa"/>
            </w:tcMar>
          </w:tcPr>
          <w:p w14:paraId="23DF0D20"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Athletes with limb deficiency, muscle weakness or joint restrictions who compete standing</w:t>
            </w:r>
          </w:p>
        </w:tc>
        <w:tc>
          <w:tcPr>
            <w:tcW w:w="5903" w:type="dxa"/>
            <w:tcMar>
              <w:top w:w="100" w:type="dxa"/>
              <w:left w:w="100" w:type="dxa"/>
              <w:bottom w:w="100" w:type="dxa"/>
              <w:right w:w="100" w:type="dxa"/>
            </w:tcMar>
          </w:tcPr>
          <w:p w14:paraId="23DF0D21" w14:textId="77777777" w:rsidR="00A956B6" w:rsidRDefault="00000000">
            <w:pPr>
              <w:widowControl w:val="0"/>
              <w:pBdr>
                <w:top w:val="nil"/>
                <w:left w:val="nil"/>
                <w:bottom w:val="nil"/>
                <w:right w:val="nil"/>
                <w:between w:val="nil"/>
              </w:pBdr>
              <w:spacing w:line="240" w:lineRule="auto"/>
              <w:rPr>
                <w:rFonts w:ascii="Century Gothic" w:eastAsia="Century Gothic" w:hAnsi="Century Gothic" w:cs="Century Gothic"/>
              </w:rPr>
            </w:pPr>
            <w:r>
              <w:rPr>
                <w:rFonts w:ascii="Century Gothic" w:eastAsia="Century Gothic" w:hAnsi="Century Gothic" w:cs="Century Gothic"/>
                <w:color w:val="3B3B3B"/>
                <w:highlight w:val="white"/>
              </w:rPr>
              <w:t>Lower limb/s competing with prosthesis affected by limb deficiency and leg length difference</w:t>
            </w:r>
          </w:p>
        </w:tc>
      </w:tr>
      <w:tr w:rsidR="00B463BC" w14:paraId="623724EB" w14:textId="77777777">
        <w:trPr>
          <w:trHeight w:val="420"/>
        </w:trPr>
        <w:tc>
          <w:tcPr>
            <w:tcW w:w="1605" w:type="dxa"/>
            <w:tcMar>
              <w:top w:w="100" w:type="dxa"/>
              <w:left w:w="100" w:type="dxa"/>
              <w:bottom w:w="100" w:type="dxa"/>
              <w:right w:w="100" w:type="dxa"/>
            </w:tcMar>
          </w:tcPr>
          <w:p w14:paraId="15389D7A" w14:textId="676AD938" w:rsidR="00B463BC" w:rsidRDefault="0029156D">
            <w:pPr>
              <w:ind w:right="280"/>
              <w:rPr>
                <w:rFonts w:ascii="Century Gothic" w:eastAsia="Century Gothic" w:hAnsi="Century Gothic" w:cs="Century Gothic"/>
              </w:rPr>
            </w:pPr>
            <w:r>
              <w:rPr>
                <w:rFonts w:ascii="Century Gothic" w:eastAsia="Century Gothic" w:hAnsi="Century Gothic" w:cs="Century Gothic"/>
              </w:rPr>
              <w:t>ii-3</w:t>
            </w:r>
          </w:p>
        </w:tc>
        <w:tc>
          <w:tcPr>
            <w:tcW w:w="3600" w:type="dxa"/>
            <w:tcMar>
              <w:top w:w="100" w:type="dxa"/>
              <w:left w:w="100" w:type="dxa"/>
              <w:bottom w:w="100" w:type="dxa"/>
              <w:right w:w="100" w:type="dxa"/>
            </w:tcMar>
          </w:tcPr>
          <w:p w14:paraId="37FDFF67" w14:textId="318C2EBA" w:rsidR="00B463BC" w:rsidRDefault="0029156D">
            <w:pPr>
              <w:ind w:right="280"/>
              <w:rPr>
                <w:rFonts w:ascii="Century Gothic" w:eastAsia="Century Gothic" w:hAnsi="Century Gothic" w:cs="Century Gothic"/>
              </w:rPr>
            </w:pPr>
            <w:r>
              <w:rPr>
                <w:rFonts w:ascii="Century Gothic" w:eastAsia="Century Gothic" w:hAnsi="Century Gothic" w:cs="Century Gothic"/>
              </w:rPr>
              <w:t>Autism</w:t>
            </w:r>
          </w:p>
        </w:tc>
        <w:tc>
          <w:tcPr>
            <w:tcW w:w="5903" w:type="dxa"/>
            <w:tcMar>
              <w:top w:w="100" w:type="dxa"/>
              <w:left w:w="100" w:type="dxa"/>
              <w:bottom w:w="100" w:type="dxa"/>
              <w:right w:w="100" w:type="dxa"/>
            </w:tcMar>
          </w:tcPr>
          <w:p w14:paraId="263BE118" w14:textId="77777777" w:rsidR="00B463BC" w:rsidRDefault="00B463BC">
            <w:pPr>
              <w:widowControl w:val="0"/>
              <w:pBdr>
                <w:top w:val="nil"/>
                <w:left w:val="nil"/>
                <w:bottom w:val="nil"/>
                <w:right w:val="nil"/>
                <w:between w:val="nil"/>
              </w:pBdr>
              <w:spacing w:line="240" w:lineRule="auto"/>
              <w:rPr>
                <w:rFonts w:ascii="Century Gothic" w:eastAsia="Century Gothic" w:hAnsi="Century Gothic" w:cs="Century Gothic"/>
                <w:color w:val="3B3B3B"/>
                <w:highlight w:val="white"/>
              </w:rPr>
            </w:pPr>
          </w:p>
        </w:tc>
      </w:tr>
    </w:tbl>
    <w:p w14:paraId="23DF0D23" w14:textId="77777777" w:rsidR="00A956B6" w:rsidRDefault="00A956B6">
      <w:pPr>
        <w:ind w:right="280"/>
        <w:rPr>
          <w:rFonts w:ascii="Century Gothic" w:eastAsia="Century Gothic" w:hAnsi="Century Gothic" w:cs="Century Gothic"/>
        </w:rPr>
      </w:pPr>
    </w:p>
    <w:p w14:paraId="23DF0D24" w14:textId="77777777" w:rsidR="00A956B6" w:rsidRDefault="00000000">
      <w:pPr>
        <w:ind w:right="280"/>
        <w:rPr>
          <w:rFonts w:ascii="Century Gothic" w:eastAsia="Century Gothic" w:hAnsi="Century Gothic" w:cs="Century Gothic"/>
        </w:rPr>
      </w:pPr>
      <w:r>
        <w:rPr>
          <w:rFonts w:ascii="Century Gothic" w:eastAsia="Century Gothic" w:hAnsi="Century Gothic" w:cs="Century Gothic"/>
        </w:rPr>
        <w:t xml:space="preserve"> Each disability group has a set of minimal disability criteria that an athlete must meet in order to be eligible to compete as an athlete with a disability. Athletes must undergo specific Athlete Evaluation or Eligibility processes to obtain a classification.</w:t>
      </w:r>
    </w:p>
    <w:p w14:paraId="23DF0D25" w14:textId="77777777" w:rsidR="00A956B6" w:rsidRDefault="00A956B6">
      <w:pPr>
        <w:ind w:right="280"/>
        <w:rPr>
          <w:rFonts w:ascii="Century Gothic" w:eastAsia="Century Gothic" w:hAnsi="Century Gothic" w:cs="Century Gothic"/>
        </w:rPr>
      </w:pPr>
    </w:p>
    <w:p w14:paraId="23DF0D26" w14:textId="77777777" w:rsidR="00A956B6" w:rsidRDefault="00000000">
      <w:pPr>
        <w:spacing w:before="240" w:after="240"/>
        <w:rPr>
          <w:rFonts w:ascii="Montserrat" w:eastAsia="Montserrat" w:hAnsi="Montserrat" w:cs="Montserrat"/>
        </w:rPr>
      </w:pPr>
      <w:r>
        <w:rPr>
          <w:rFonts w:ascii="Montserrat" w:eastAsia="Montserrat" w:hAnsi="Montserrat" w:cs="Montserrat"/>
          <w:b/>
          <w:bCs/>
        </w:rPr>
        <w:t>TF40 &amp; TF41 event restrictions –</w:t>
      </w:r>
      <w:r>
        <w:rPr>
          <w:rFonts w:ascii="Montserrat" w:eastAsia="Montserrat" w:hAnsi="Montserrat" w:cs="Montserrat"/>
        </w:rPr>
        <w:t xml:space="preserve"> these classifications are no longer eligible to compete in 800m or long jump events. Athletics Australia has removed these events due to no international events being held for these classes, nor results accessible to create baseline data to score results                                                          </w:t>
      </w:r>
      <w:r>
        <w:rPr>
          <w:rFonts w:ascii="Montserrat" w:eastAsia="Montserrat" w:hAnsi="Montserrat" w:cs="Montserrat"/>
        </w:rPr>
        <w:tab/>
      </w:r>
    </w:p>
    <w:p w14:paraId="23DF0D27" w14:textId="77777777" w:rsidR="00A956B6" w:rsidRDefault="00000000">
      <w:pPr>
        <w:spacing w:line="240" w:lineRule="auto"/>
        <w:rPr>
          <w:rFonts w:ascii="Montserrat" w:eastAsia="Montserrat" w:hAnsi="Montserrat" w:cs="Montserrat"/>
        </w:rPr>
      </w:pPr>
      <w:r>
        <w:rPr>
          <w:rFonts w:ascii="Montserrat" w:eastAsia="Montserrat" w:hAnsi="Montserrat" w:cs="Montserrat"/>
        </w:rPr>
        <w:t>Frame Runners /Race Runners - RR1, RR2, RR3</w:t>
      </w:r>
    </w:p>
    <w:p w14:paraId="23DF0D28" w14:textId="77777777" w:rsidR="00A956B6" w:rsidRDefault="00000000">
      <w:pPr>
        <w:spacing w:line="240" w:lineRule="auto"/>
        <w:rPr>
          <w:rFonts w:ascii="Montserrat" w:eastAsia="Montserrat" w:hAnsi="Montserrat" w:cs="Montserrat"/>
        </w:rPr>
      </w:pPr>
      <w:r>
        <w:rPr>
          <w:rFonts w:ascii="Montserrat" w:eastAsia="Montserrat" w:hAnsi="Montserrat" w:cs="Montserrat"/>
        </w:rPr>
        <w:t>These competitors are limited only 100m races.</w:t>
      </w:r>
    </w:p>
    <w:p w14:paraId="23DF0D29" w14:textId="77777777" w:rsidR="00A956B6" w:rsidRDefault="00000000">
      <w:pPr>
        <w:spacing w:line="240" w:lineRule="auto"/>
        <w:rPr>
          <w:rFonts w:ascii="Montserrat" w:eastAsia="Montserrat" w:hAnsi="Montserrat" w:cs="Montserrat"/>
        </w:rPr>
      </w:pPr>
      <w:r>
        <w:rPr>
          <w:rFonts w:ascii="Montserrat" w:eastAsia="Montserrat" w:hAnsi="Montserrat" w:cs="Montserrat"/>
        </w:rPr>
        <w:t>To use a Frame when racing, students must have correct classification.</w:t>
      </w:r>
    </w:p>
    <w:p w14:paraId="23DF0D2A" w14:textId="103F3CA7" w:rsidR="00A956B6" w:rsidRDefault="00000000">
      <w:pPr>
        <w:spacing w:before="240" w:after="240"/>
        <w:rPr>
          <w:rFonts w:ascii="Century Gothic" w:eastAsia="Century Gothic" w:hAnsi="Century Gothic" w:cs="Century Gothic"/>
        </w:rPr>
      </w:pPr>
      <w:r>
        <w:rPr>
          <w:rFonts w:ascii="Montserrat" w:eastAsia="Montserrat" w:hAnsi="Montserrat" w:cs="Montserrat"/>
        </w:rPr>
        <w:t xml:space="preserve"> Multi-class implements weight specifications </w:t>
      </w:r>
      <w:hyperlink r:id="rId10" w:history="1">
        <w:r w:rsidRPr="00F712F3">
          <w:rPr>
            <w:rStyle w:val="Hyperlink"/>
            <w:rFonts w:ascii="Montserrat" w:eastAsia="Montserrat" w:hAnsi="Montserrat" w:cs="Montserrat"/>
          </w:rPr>
          <w:t>found here &gt;&gt;</w:t>
        </w:r>
      </w:hyperlink>
    </w:p>
    <w:p w14:paraId="23DF0D87" w14:textId="77777777" w:rsidR="00A956B6" w:rsidRDefault="00A956B6">
      <w:pPr>
        <w:rPr>
          <w:rFonts w:ascii="Century Gothic" w:eastAsia="Century Gothic" w:hAnsi="Century Gothic" w:cs="Century Gothic"/>
          <w:b/>
          <w:bCs/>
          <w:color w:val="121AB6"/>
        </w:rPr>
      </w:pPr>
    </w:p>
    <w:p w14:paraId="23DF0E8E" w14:textId="77777777" w:rsidR="00A956B6" w:rsidRDefault="00000000">
      <w:pPr>
        <w:rPr>
          <w:rFonts w:ascii="Century Gothic" w:eastAsia="Century Gothic" w:hAnsi="Century Gothic" w:cs="Century Gothic"/>
        </w:rPr>
      </w:pPr>
      <w:r>
        <w:rPr>
          <w:rFonts w:ascii="Century Gothic" w:eastAsia="Century Gothic" w:hAnsi="Century Gothic" w:cs="Century Gothic"/>
          <w:b/>
          <w:bCs/>
          <w:color w:val="121AB6"/>
        </w:rPr>
        <w:t>SPECIFIC RULES</w:t>
      </w:r>
    </w:p>
    <w:p w14:paraId="23DF0E8F" w14:textId="77777777" w:rsidR="00A956B6" w:rsidRDefault="00A956B6">
      <w:pPr>
        <w:rPr>
          <w:rFonts w:ascii="Century Gothic" w:eastAsia="Century Gothic" w:hAnsi="Century Gothic" w:cs="Century Gothic"/>
          <w:b/>
          <w:bCs/>
        </w:rPr>
      </w:pPr>
    </w:p>
    <w:p w14:paraId="23DF0E90" w14:textId="77777777" w:rsidR="00A956B6" w:rsidRDefault="00000000">
      <w:pPr>
        <w:rPr>
          <w:rFonts w:ascii="Century Gothic" w:eastAsia="Century Gothic" w:hAnsi="Century Gothic" w:cs="Century Gothic"/>
          <w:b/>
          <w:bCs/>
        </w:rPr>
      </w:pPr>
      <w:r>
        <w:rPr>
          <w:rFonts w:ascii="Century Gothic" w:eastAsia="Century Gothic" w:hAnsi="Century Gothic" w:cs="Century Gothic"/>
          <w:b/>
          <w:bCs/>
        </w:rPr>
        <w:t>TRACK</w:t>
      </w:r>
    </w:p>
    <w:p w14:paraId="23DF0E91" w14:textId="77777777" w:rsidR="00A956B6" w:rsidRDefault="00A956B6">
      <w:pPr>
        <w:rPr>
          <w:rFonts w:ascii="Century Gothic" w:eastAsia="Century Gothic" w:hAnsi="Century Gothic" w:cs="Century Gothic"/>
        </w:rPr>
      </w:pPr>
    </w:p>
    <w:p w14:paraId="23DF0E92" w14:textId="77777777" w:rsidR="00A956B6" w:rsidRDefault="00000000">
      <w:pPr>
        <w:numPr>
          <w:ilvl w:val="0"/>
          <w:numId w:val="1"/>
        </w:numPr>
        <w:rPr>
          <w:rFonts w:ascii="Century Gothic" w:eastAsia="Century Gothic" w:hAnsi="Century Gothic" w:cs="Century Gothic"/>
        </w:rPr>
      </w:pPr>
      <w:r>
        <w:rPr>
          <w:rFonts w:ascii="Century Gothic" w:eastAsia="Century Gothic" w:hAnsi="Century Gothic" w:cs="Century Gothic"/>
        </w:rPr>
        <w:t xml:space="preserve">Deaf/hard of hearing– T01 AU2 Athletes with a T01 AU2 classification will be required to remove any hearing devices prior to the commencement of the race or once final instructions have been given by the starter. </w:t>
      </w:r>
    </w:p>
    <w:p w14:paraId="23DF0E93" w14:textId="77777777" w:rsidR="00A956B6" w:rsidRDefault="00000000">
      <w:pPr>
        <w:ind w:left="720"/>
        <w:rPr>
          <w:rFonts w:ascii="Century Gothic" w:eastAsia="Century Gothic" w:hAnsi="Century Gothic" w:cs="Century Gothic"/>
        </w:rPr>
      </w:pPr>
      <w:r>
        <w:rPr>
          <w:rFonts w:ascii="Century Gothic" w:eastAsia="Century Gothic" w:hAnsi="Century Gothic" w:cs="Century Gothic"/>
        </w:rPr>
        <w:t>Note: If an athlete has a hearing impairment the starter or his assistant may use a flag, a strobe light or other visual device as well as a pistol to signal the start. In some circumstances, for athletes with both a visual and a hearing impairment, an official may touch an athlete to signal the start.</w:t>
      </w:r>
    </w:p>
    <w:p w14:paraId="23DF0E94" w14:textId="77777777" w:rsidR="00A956B6" w:rsidRDefault="00000000">
      <w:pPr>
        <w:rPr>
          <w:rFonts w:ascii="Century Gothic" w:eastAsia="Century Gothic" w:hAnsi="Century Gothic" w:cs="Century Gothic"/>
        </w:rPr>
      </w:pPr>
      <w:r>
        <w:rPr>
          <w:rFonts w:ascii="Century Gothic" w:eastAsia="Century Gothic" w:hAnsi="Century Gothic" w:cs="Century Gothic"/>
        </w:rPr>
        <w:t xml:space="preserve">               </w:t>
      </w:r>
    </w:p>
    <w:p w14:paraId="23DF0E96" w14:textId="70DB4E23" w:rsidR="00A956B6" w:rsidRDefault="00000000" w:rsidP="00753A97">
      <w:pPr>
        <w:ind w:firstLine="720"/>
        <w:rPr>
          <w:rFonts w:ascii="Century Gothic" w:eastAsia="Century Gothic" w:hAnsi="Century Gothic" w:cs="Century Gothic"/>
          <w:i/>
          <w:iCs/>
        </w:rPr>
      </w:pPr>
      <w:r>
        <w:rPr>
          <w:rFonts w:ascii="Century Gothic" w:eastAsia="Century Gothic" w:hAnsi="Century Gothic" w:cs="Century Gothic"/>
          <w:i/>
          <w:iCs/>
        </w:rPr>
        <w:t>T/FO1 Athletes do not compete at an International Level and therefore the above rule is an Australian Classification/Rule only.</w:t>
      </w:r>
    </w:p>
    <w:p w14:paraId="23DF0E97" w14:textId="77777777" w:rsidR="00A956B6" w:rsidRDefault="00A956B6">
      <w:pPr>
        <w:rPr>
          <w:rFonts w:ascii="Century Gothic" w:eastAsia="Century Gothic" w:hAnsi="Century Gothic" w:cs="Century Gothic"/>
          <w:i/>
          <w:iCs/>
        </w:rPr>
      </w:pPr>
    </w:p>
    <w:p w14:paraId="23DF0E9A" w14:textId="77777777" w:rsidR="00A956B6" w:rsidRDefault="00A956B6">
      <w:pPr>
        <w:rPr>
          <w:rFonts w:ascii="Century Gothic" w:eastAsia="Century Gothic" w:hAnsi="Century Gothic" w:cs="Century Gothic"/>
        </w:rPr>
      </w:pPr>
    </w:p>
    <w:p w14:paraId="23DF0E9B" w14:textId="77777777" w:rsidR="00A956B6" w:rsidRDefault="00000000">
      <w:pPr>
        <w:numPr>
          <w:ilvl w:val="0"/>
          <w:numId w:val="3"/>
        </w:numPr>
        <w:rPr>
          <w:rFonts w:ascii="Century Gothic" w:eastAsia="Century Gothic" w:hAnsi="Century Gothic" w:cs="Century Gothic"/>
        </w:rPr>
      </w:pPr>
      <w:r>
        <w:rPr>
          <w:rFonts w:ascii="Century Gothic" w:eastAsia="Century Gothic" w:hAnsi="Century Gothic" w:cs="Century Gothic"/>
        </w:rPr>
        <w:t>Guides: T11 must run with a guide. T12 may elect to run with a guide. The guide runner must wear a bright vest supplied by the local organizing committee. Athletes must bring their own guide. It is the responsibility of the guide to ensure that the athlete is properly orientated in the start position. As a vision impaired runner crosses the finish line, the guide must be behind the athlete. T11 competitors must wear opaque glasses or appropriate substitute when competing. The method of guidance for T11/12 is the choice of the athlete. The athlete may choose to use an elbow lead, a tether or to run free. In addition, the athlete may receive verbal instruction from the Guide-runner. Guide-runners must not Push or Propel in order to gain an advantage at any stage during a race.</w:t>
      </w:r>
    </w:p>
    <w:p w14:paraId="23DF0E9C" w14:textId="77777777" w:rsidR="00A956B6" w:rsidRDefault="00A956B6">
      <w:pPr>
        <w:rPr>
          <w:rFonts w:ascii="Century Gothic" w:eastAsia="Century Gothic" w:hAnsi="Century Gothic" w:cs="Century Gothic"/>
        </w:rPr>
      </w:pPr>
    </w:p>
    <w:p w14:paraId="23DF0E9F" w14:textId="77777777" w:rsidR="00A956B6" w:rsidRDefault="00A956B6">
      <w:pPr>
        <w:rPr>
          <w:rFonts w:ascii="Century Gothic" w:eastAsia="Century Gothic" w:hAnsi="Century Gothic" w:cs="Century Gothic"/>
        </w:rPr>
      </w:pPr>
    </w:p>
    <w:p w14:paraId="23DF0EA0" w14:textId="77777777" w:rsidR="00A956B6" w:rsidRDefault="00000000">
      <w:pPr>
        <w:rPr>
          <w:rFonts w:ascii="Century Gothic" w:eastAsia="Century Gothic" w:hAnsi="Century Gothic" w:cs="Century Gothic"/>
          <w:b/>
          <w:bCs/>
        </w:rPr>
      </w:pPr>
      <w:r>
        <w:rPr>
          <w:rFonts w:ascii="Century Gothic" w:eastAsia="Century Gothic" w:hAnsi="Century Gothic" w:cs="Century Gothic"/>
          <w:b/>
          <w:bCs/>
        </w:rPr>
        <w:t>LONG JUMP</w:t>
      </w:r>
    </w:p>
    <w:p w14:paraId="23DF0EA1" w14:textId="77777777" w:rsidR="00A956B6" w:rsidRDefault="00000000">
      <w:pPr>
        <w:numPr>
          <w:ilvl w:val="0"/>
          <w:numId w:val="4"/>
        </w:numPr>
        <w:rPr>
          <w:rFonts w:ascii="Century Gothic" w:eastAsia="Century Gothic" w:hAnsi="Century Gothic" w:cs="Century Gothic"/>
        </w:rPr>
      </w:pPr>
      <w:r>
        <w:rPr>
          <w:rFonts w:ascii="Century Gothic" w:eastAsia="Century Gothic" w:hAnsi="Century Gothic" w:cs="Century Gothic"/>
        </w:rPr>
        <w:t>For athletes in Sport Classes T11 and T12 athletes the take-off area shall consist of a rectangle 1.00m x 1.22m which must be prepared in such a way (by use of chalk, talcum powder, light sand, etc.) that the athlete leaves an impression on the area with his/her take-off foot.</w:t>
      </w:r>
    </w:p>
    <w:p w14:paraId="23DF0EA2" w14:textId="77777777" w:rsidR="00A956B6" w:rsidRDefault="00000000">
      <w:pPr>
        <w:numPr>
          <w:ilvl w:val="1"/>
          <w:numId w:val="4"/>
        </w:numPr>
        <w:rPr>
          <w:rFonts w:ascii="Century Gothic" w:eastAsia="Century Gothic" w:hAnsi="Century Gothic" w:cs="Century Gothic"/>
        </w:rPr>
      </w:pPr>
      <w:r>
        <w:rPr>
          <w:rFonts w:ascii="Century Gothic" w:eastAsia="Century Gothic" w:hAnsi="Century Gothic" w:cs="Century Gothic"/>
        </w:rPr>
        <w:t>The distance between the take-off line and the far end of the landing area shall be at least 10m</w:t>
      </w:r>
    </w:p>
    <w:p w14:paraId="23DF0EA3" w14:textId="77777777" w:rsidR="00A956B6" w:rsidRDefault="00000000">
      <w:pPr>
        <w:numPr>
          <w:ilvl w:val="1"/>
          <w:numId w:val="4"/>
        </w:numPr>
        <w:rPr>
          <w:rFonts w:ascii="Century Gothic" w:eastAsia="Century Gothic" w:hAnsi="Century Gothic" w:cs="Century Gothic"/>
        </w:rPr>
      </w:pPr>
      <w:r>
        <w:rPr>
          <w:rFonts w:ascii="Century Gothic" w:eastAsia="Century Gothic" w:hAnsi="Century Gothic" w:cs="Century Gothic"/>
        </w:rPr>
        <w:t>The take-off line shall be placed between 1m and 3m from the nearer end of the landing area.</w:t>
      </w:r>
    </w:p>
    <w:p w14:paraId="23DF0EA4" w14:textId="77777777" w:rsidR="00A956B6" w:rsidRDefault="00A956B6">
      <w:pPr>
        <w:rPr>
          <w:rFonts w:ascii="Century Gothic" w:eastAsia="Century Gothic" w:hAnsi="Century Gothic" w:cs="Century Gothic"/>
        </w:rPr>
      </w:pPr>
    </w:p>
    <w:p w14:paraId="23DF0EA7" w14:textId="0A57384B" w:rsidR="00A956B6" w:rsidRDefault="00381285">
      <w:pPr>
        <w:rPr>
          <w:rFonts w:ascii="Calibri" w:eastAsia="Calibri" w:hAnsi="Calibri" w:cs="Calibri"/>
          <w:i/>
          <w:iCs/>
        </w:rPr>
      </w:pPr>
      <w:hyperlink r:id="rId11" w:history="1">
        <w:r w:rsidRPr="00476C89">
          <w:rPr>
            <w:rStyle w:val="Hyperlink"/>
            <w:rFonts w:ascii="Calibri" w:eastAsia="Calibri" w:hAnsi="Calibri" w:cs="Calibri"/>
            <w:i/>
            <w:iCs/>
          </w:rPr>
          <w:t>https://www.paralympic.org/athletics/rules</w:t>
        </w:r>
      </w:hyperlink>
      <w:r>
        <w:rPr>
          <w:rFonts w:ascii="Calibri" w:eastAsia="Calibri" w:hAnsi="Calibri" w:cs="Calibri"/>
          <w:i/>
          <w:iCs/>
        </w:rPr>
        <w:t xml:space="preserve"> </w:t>
      </w:r>
    </w:p>
    <w:p w14:paraId="38732F44" w14:textId="77777777" w:rsidR="00381285" w:rsidRDefault="00381285">
      <w:pPr>
        <w:rPr>
          <w:rFonts w:ascii="Calibri" w:eastAsia="Calibri" w:hAnsi="Calibri" w:cs="Calibri"/>
          <w:i/>
          <w:iCs/>
        </w:rPr>
      </w:pPr>
    </w:p>
    <w:p w14:paraId="79303EAB" w14:textId="77777777" w:rsidR="00381285" w:rsidRPr="00381285" w:rsidRDefault="00381285" w:rsidP="00381285">
      <w:pPr>
        <w:widowControl w:val="0"/>
        <w:spacing w:line="240" w:lineRule="auto"/>
        <w:rPr>
          <w:rFonts w:ascii="Montserrat Medium" w:eastAsia="Arial Narrow" w:hAnsi="Montserrat Medium" w:cs="Arial Narrow"/>
          <w:b/>
          <w:bCs/>
        </w:rPr>
      </w:pPr>
      <w:r w:rsidRPr="00381285">
        <w:rPr>
          <w:rFonts w:ascii="Montserrat Medium" w:eastAsia="Arial Narrow" w:hAnsi="Montserrat Medium" w:cs="Arial Narrow"/>
          <w:b/>
          <w:bCs/>
        </w:rPr>
        <w:t>EXAMPLE OF SCORING</w:t>
      </w:r>
    </w:p>
    <w:p w14:paraId="4AE1170A" w14:textId="77777777" w:rsidR="00381285" w:rsidRDefault="00381285" w:rsidP="00381285">
      <w:pPr>
        <w:widowControl w:val="0"/>
        <w:spacing w:before="164" w:line="240" w:lineRule="auto"/>
        <w:ind w:left="90"/>
        <w:rPr>
          <w:rFonts w:ascii="Century Gothic" w:eastAsia="Century Gothic" w:hAnsi="Century Gothic" w:cs="Century Gothic"/>
        </w:rPr>
      </w:pPr>
      <w:r>
        <w:rPr>
          <w:rFonts w:ascii="Century Gothic" w:eastAsia="Century Gothic" w:hAnsi="Century Gothic" w:cs="Century Gothic"/>
        </w:rPr>
        <w:t>Placings will be determined by using the competitor’s time/distance in the following calculation:</w:t>
      </w:r>
    </w:p>
    <w:p w14:paraId="383DAA48" w14:textId="77777777" w:rsidR="00381285" w:rsidRDefault="00381285" w:rsidP="00381285">
      <w:pPr>
        <w:widowControl w:val="0"/>
        <w:numPr>
          <w:ilvl w:val="0"/>
          <w:numId w:val="2"/>
        </w:numPr>
        <w:tabs>
          <w:tab w:val="left" w:pos="1430"/>
          <w:tab w:val="left" w:pos="1431"/>
        </w:tabs>
        <w:spacing w:before="213" w:after="44" w:line="240" w:lineRule="auto"/>
        <w:rPr>
          <w:rFonts w:ascii="Century Gothic" w:eastAsia="Century Gothic" w:hAnsi="Century Gothic" w:cs="Century Gothic"/>
        </w:rPr>
      </w:pPr>
      <w:r>
        <w:rPr>
          <w:rFonts w:ascii="Century Gothic" w:eastAsia="Century Gothic" w:hAnsi="Century Gothic" w:cs="Century Gothic"/>
        </w:rPr>
        <w:t>Field event calculation - Competitor’s distance divided by Baseline x 100 = % result</w:t>
      </w:r>
    </w:p>
    <w:tbl>
      <w:tblPr>
        <w:tblStyle w:val="a1"/>
        <w:tblW w:w="9750" w:type="dxa"/>
        <w:tblInd w:w="2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535"/>
        <w:gridCol w:w="2130"/>
        <w:gridCol w:w="1500"/>
        <w:gridCol w:w="2175"/>
        <w:gridCol w:w="1410"/>
      </w:tblGrid>
      <w:tr w:rsidR="00381285" w14:paraId="4F90AE63" w14:textId="77777777" w:rsidTr="001B1FF8">
        <w:trPr>
          <w:trHeight w:val="460"/>
        </w:trPr>
        <w:tc>
          <w:tcPr>
            <w:tcW w:w="8340" w:type="dxa"/>
            <w:gridSpan w:val="4"/>
          </w:tcPr>
          <w:p w14:paraId="30BA6938" w14:textId="77777777" w:rsidR="00381285" w:rsidRDefault="00381285" w:rsidP="001B1FF8">
            <w:pPr>
              <w:widowControl w:val="0"/>
              <w:spacing w:before="99" w:line="240" w:lineRule="auto"/>
              <w:rPr>
                <w:rFonts w:ascii="Century Gothic" w:eastAsia="Century Gothic" w:hAnsi="Century Gothic" w:cs="Century Gothic"/>
                <w:b/>
                <w:bCs/>
              </w:rPr>
            </w:pPr>
            <w:r>
              <w:rPr>
                <w:rFonts w:ascii="Century Gothic" w:eastAsia="Century Gothic" w:hAnsi="Century Gothic" w:cs="Century Gothic"/>
                <w:b/>
                <w:bCs/>
              </w:rPr>
              <w:t>Field event example:</w:t>
            </w:r>
          </w:p>
        </w:tc>
        <w:tc>
          <w:tcPr>
            <w:tcW w:w="1410" w:type="dxa"/>
          </w:tcPr>
          <w:p w14:paraId="7A6353BF" w14:textId="77777777" w:rsidR="00381285" w:rsidRDefault="00381285" w:rsidP="001B1FF8">
            <w:pPr>
              <w:widowControl w:val="0"/>
              <w:rPr>
                <w:rFonts w:ascii="Century Gothic" w:eastAsia="Century Gothic" w:hAnsi="Century Gothic" w:cs="Century Gothic"/>
                <w:b/>
                <w:bCs/>
              </w:rPr>
            </w:pPr>
          </w:p>
        </w:tc>
      </w:tr>
      <w:tr w:rsidR="00381285" w14:paraId="4E2E4B82" w14:textId="77777777" w:rsidTr="001B1FF8">
        <w:trPr>
          <w:trHeight w:val="340"/>
        </w:trPr>
        <w:tc>
          <w:tcPr>
            <w:tcW w:w="2535" w:type="dxa"/>
          </w:tcPr>
          <w:p w14:paraId="7C7EEA4C" w14:textId="77777777" w:rsidR="00381285" w:rsidRDefault="00381285" w:rsidP="001B1FF8">
            <w:pPr>
              <w:widowControl w:val="0"/>
              <w:spacing w:before="99" w:line="240" w:lineRule="auto"/>
              <w:rPr>
                <w:rFonts w:ascii="Century Gothic" w:eastAsia="Century Gothic" w:hAnsi="Century Gothic" w:cs="Century Gothic"/>
              </w:rPr>
            </w:pPr>
            <w:r>
              <w:rPr>
                <w:rFonts w:ascii="Century Gothic" w:eastAsia="Century Gothic" w:hAnsi="Century Gothic" w:cs="Century Gothic"/>
              </w:rPr>
              <w:t>Name</w:t>
            </w:r>
          </w:p>
        </w:tc>
        <w:tc>
          <w:tcPr>
            <w:tcW w:w="2130" w:type="dxa"/>
          </w:tcPr>
          <w:p w14:paraId="2BEF59C0"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Baseline</w:t>
            </w:r>
          </w:p>
        </w:tc>
        <w:tc>
          <w:tcPr>
            <w:tcW w:w="1500" w:type="dxa"/>
          </w:tcPr>
          <w:p w14:paraId="1852E335"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Result</w:t>
            </w:r>
          </w:p>
        </w:tc>
        <w:tc>
          <w:tcPr>
            <w:tcW w:w="2175" w:type="dxa"/>
          </w:tcPr>
          <w:p w14:paraId="3EE33488"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w:t>
            </w:r>
          </w:p>
        </w:tc>
        <w:tc>
          <w:tcPr>
            <w:tcW w:w="1410" w:type="dxa"/>
          </w:tcPr>
          <w:p w14:paraId="2D631BCD" w14:textId="77777777" w:rsidR="00381285" w:rsidRDefault="00381285" w:rsidP="001B1FF8">
            <w:pPr>
              <w:widowControl w:val="0"/>
              <w:spacing w:before="99" w:line="240" w:lineRule="auto"/>
              <w:ind w:right="285"/>
              <w:jc w:val="center"/>
              <w:rPr>
                <w:rFonts w:ascii="Century Gothic" w:eastAsia="Century Gothic" w:hAnsi="Century Gothic" w:cs="Century Gothic"/>
              </w:rPr>
            </w:pPr>
            <w:r>
              <w:rPr>
                <w:rFonts w:ascii="Century Gothic" w:eastAsia="Century Gothic" w:hAnsi="Century Gothic" w:cs="Century Gothic"/>
              </w:rPr>
              <w:t>Place</w:t>
            </w:r>
          </w:p>
        </w:tc>
      </w:tr>
      <w:tr w:rsidR="00381285" w14:paraId="63651C1C" w14:textId="77777777" w:rsidTr="001B1FF8">
        <w:trPr>
          <w:trHeight w:val="340"/>
        </w:trPr>
        <w:tc>
          <w:tcPr>
            <w:tcW w:w="2535" w:type="dxa"/>
          </w:tcPr>
          <w:p w14:paraId="6113915E" w14:textId="77777777" w:rsidR="00381285" w:rsidRDefault="00381285" w:rsidP="001B1FF8">
            <w:pPr>
              <w:widowControl w:val="0"/>
              <w:spacing w:before="99" w:line="240" w:lineRule="auto"/>
              <w:rPr>
                <w:rFonts w:ascii="Century Gothic" w:eastAsia="Century Gothic" w:hAnsi="Century Gothic" w:cs="Century Gothic"/>
              </w:rPr>
            </w:pPr>
            <w:r>
              <w:rPr>
                <w:rFonts w:ascii="Century Gothic" w:eastAsia="Century Gothic" w:hAnsi="Century Gothic" w:cs="Century Gothic"/>
              </w:rPr>
              <w:t>Sloane F42, Joshua</w:t>
            </w:r>
          </w:p>
        </w:tc>
        <w:tc>
          <w:tcPr>
            <w:tcW w:w="2130" w:type="dxa"/>
          </w:tcPr>
          <w:p w14:paraId="46BCA681"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5.37</w:t>
            </w:r>
          </w:p>
        </w:tc>
        <w:tc>
          <w:tcPr>
            <w:tcW w:w="1500" w:type="dxa"/>
          </w:tcPr>
          <w:p w14:paraId="4E4C7728"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2.66</w:t>
            </w:r>
          </w:p>
        </w:tc>
        <w:tc>
          <w:tcPr>
            <w:tcW w:w="2175" w:type="dxa"/>
          </w:tcPr>
          <w:p w14:paraId="668420A1"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49.53%</w:t>
            </w:r>
          </w:p>
        </w:tc>
        <w:tc>
          <w:tcPr>
            <w:tcW w:w="1410" w:type="dxa"/>
          </w:tcPr>
          <w:p w14:paraId="75E4BE4A"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1st</w:t>
            </w:r>
          </w:p>
        </w:tc>
      </w:tr>
      <w:tr w:rsidR="00381285" w14:paraId="7D818332" w14:textId="77777777" w:rsidTr="001B1FF8">
        <w:trPr>
          <w:trHeight w:val="340"/>
        </w:trPr>
        <w:tc>
          <w:tcPr>
            <w:tcW w:w="2535" w:type="dxa"/>
          </w:tcPr>
          <w:p w14:paraId="38F4487F" w14:textId="77777777" w:rsidR="00381285" w:rsidRDefault="00381285" w:rsidP="001B1FF8">
            <w:pPr>
              <w:widowControl w:val="0"/>
              <w:spacing w:before="99" w:line="240" w:lineRule="auto"/>
              <w:rPr>
                <w:rFonts w:ascii="Century Gothic" w:eastAsia="Century Gothic" w:hAnsi="Century Gothic" w:cs="Century Gothic"/>
              </w:rPr>
            </w:pPr>
            <w:r>
              <w:rPr>
                <w:rFonts w:ascii="Century Gothic" w:eastAsia="Century Gothic" w:hAnsi="Century Gothic" w:cs="Century Gothic"/>
              </w:rPr>
              <w:t>Haynes F20, Julian</w:t>
            </w:r>
          </w:p>
        </w:tc>
        <w:tc>
          <w:tcPr>
            <w:tcW w:w="2130" w:type="dxa"/>
          </w:tcPr>
          <w:p w14:paraId="0E8E0050"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7.64</w:t>
            </w:r>
          </w:p>
        </w:tc>
        <w:tc>
          <w:tcPr>
            <w:tcW w:w="1500" w:type="dxa"/>
          </w:tcPr>
          <w:p w14:paraId="78AEBE2C"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3.78</w:t>
            </w:r>
          </w:p>
        </w:tc>
        <w:tc>
          <w:tcPr>
            <w:tcW w:w="2175" w:type="dxa"/>
          </w:tcPr>
          <w:p w14:paraId="62C29844"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49.48%</w:t>
            </w:r>
          </w:p>
        </w:tc>
        <w:tc>
          <w:tcPr>
            <w:tcW w:w="1410" w:type="dxa"/>
          </w:tcPr>
          <w:p w14:paraId="5E585353"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2nd</w:t>
            </w:r>
          </w:p>
        </w:tc>
      </w:tr>
      <w:tr w:rsidR="00381285" w14:paraId="13DAFE28" w14:textId="77777777" w:rsidTr="001B1FF8">
        <w:trPr>
          <w:trHeight w:val="340"/>
        </w:trPr>
        <w:tc>
          <w:tcPr>
            <w:tcW w:w="2535" w:type="dxa"/>
          </w:tcPr>
          <w:p w14:paraId="6C931284" w14:textId="77777777" w:rsidR="00381285" w:rsidRDefault="00381285" w:rsidP="001B1FF8">
            <w:pPr>
              <w:widowControl w:val="0"/>
              <w:spacing w:before="99" w:line="240" w:lineRule="auto"/>
              <w:rPr>
                <w:rFonts w:ascii="Century Gothic" w:eastAsia="Century Gothic" w:hAnsi="Century Gothic" w:cs="Century Gothic"/>
              </w:rPr>
            </w:pPr>
            <w:r>
              <w:rPr>
                <w:rFonts w:ascii="Century Gothic" w:eastAsia="Century Gothic" w:hAnsi="Century Gothic" w:cs="Century Gothic"/>
              </w:rPr>
              <w:t>McIntosh F13, Darren</w:t>
            </w:r>
          </w:p>
        </w:tc>
        <w:tc>
          <w:tcPr>
            <w:tcW w:w="2130" w:type="dxa"/>
          </w:tcPr>
          <w:p w14:paraId="613A4DCF"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67.66</w:t>
            </w:r>
          </w:p>
        </w:tc>
        <w:tc>
          <w:tcPr>
            <w:tcW w:w="1500" w:type="dxa"/>
          </w:tcPr>
          <w:p w14:paraId="14C7E1C8"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3.52</w:t>
            </w:r>
          </w:p>
        </w:tc>
        <w:tc>
          <w:tcPr>
            <w:tcW w:w="2175" w:type="dxa"/>
          </w:tcPr>
          <w:p w14:paraId="532D787E"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45.95%</w:t>
            </w:r>
          </w:p>
        </w:tc>
        <w:tc>
          <w:tcPr>
            <w:tcW w:w="1410" w:type="dxa"/>
          </w:tcPr>
          <w:p w14:paraId="12745484"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3rd</w:t>
            </w:r>
          </w:p>
        </w:tc>
      </w:tr>
      <w:tr w:rsidR="00381285" w14:paraId="3EF70FA9" w14:textId="77777777" w:rsidTr="001B1FF8">
        <w:trPr>
          <w:trHeight w:val="340"/>
        </w:trPr>
        <w:tc>
          <w:tcPr>
            <w:tcW w:w="2535" w:type="dxa"/>
          </w:tcPr>
          <w:p w14:paraId="535512D5" w14:textId="77777777" w:rsidR="00381285" w:rsidRDefault="00381285" w:rsidP="001B1FF8">
            <w:pPr>
              <w:widowControl w:val="0"/>
              <w:spacing w:before="99" w:line="240" w:lineRule="auto"/>
              <w:rPr>
                <w:rFonts w:ascii="Century Gothic" w:eastAsia="Century Gothic" w:hAnsi="Century Gothic" w:cs="Century Gothic"/>
              </w:rPr>
            </w:pPr>
            <w:r>
              <w:rPr>
                <w:rFonts w:ascii="Century Gothic" w:eastAsia="Century Gothic" w:hAnsi="Century Gothic" w:cs="Century Gothic"/>
              </w:rPr>
              <w:t>Moran F20, Murray</w:t>
            </w:r>
          </w:p>
        </w:tc>
        <w:tc>
          <w:tcPr>
            <w:tcW w:w="2130" w:type="dxa"/>
          </w:tcPr>
          <w:p w14:paraId="01C0481B"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7.64</w:t>
            </w:r>
          </w:p>
        </w:tc>
        <w:tc>
          <w:tcPr>
            <w:tcW w:w="1500" w:type="dxa"/>
          </w:tcPr>
          <w:p w14:paraId="489AD54D"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3.46</w:t>
            </w:r>
          </w:p>
        </w:tc>
        <w:tc>
          <w:tcPr>
            <w:tcW w:w="2175" w:type="dxa"/>
          </w:tcPr>
          <w:p w14:paraId="76F5CC3B"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45.29%</w:t>
            </w:r>
          </w:p>
        </w:tc>
        <w:tc>
          <w:tcPr>
            <w:tcW w:w="1410" w:type="dxa"/>
          </w:tcPr>
          <w:p w14:paraId="4EA8DB6F" w14:textId="77777777" w:rsidR="00381285" w:rsidRDefault="00381285" w:rsidP="001B1FF8">
            <w:pPr>
              <w:widowControl w:val="0"/>
              <w:spacing w:before="99" w:line="240" w:lineRule="auto"/>
              <w:jc w:val="center"/>
              <w:rPr>
                <w:rFonts w:ascii="Century Gothic" w:eastAsia="Century Gothic" w:hAnsi="Century Gothic" w:cs="Century Gothic"/>
              </w:rPr>
            </w:pPr>
            <w:r>
              <w:rPr>
                <w:rFonts w:ascii="Century Gothic" w:eastAsia="Century Gothic" w:hAnsi="Century Gothic" w:cs="Century Gothic"/>
              </w:rPr>
              <w:t>4th</w:t>
            </w:r>
          </w:p>
        </w:tc>
      </w:tr>
    </w:tbl>
    <w:p w14:paraId="2720942C" w14:textId="77777777" w:rsidR="00381285" w:rsidRDefault="00381285" w:rsidP="00381285">
      <w:pPr>
        <w:widowControl w:val="0"/>
        <w:numPr>
          <w:ilvl w:val="0"/>
          <w:numId w:val="2"/>
        </w:numPr>
        <w:tabs>
          <w:tab w:val="left" w:pos="1430"/>
          <w:tab w:val="left" w:pos="1431"/>
        </w:tabs>
        <w:spacing w:before="169" w:after="43" w:line="240" w:lineRule="auto"/>
        <w:rPr>
          <w:rFonts w:ascii="Century Gothic" w:eastAsia="Century Gothic" w:hAnsi="Century Gothic" w:cs="Century Gothic"/>
        </w:rPr>
      </w:pPr>
      <w:r>
        <w:rPr>
          <w:rFonts w:ascii="Century Gothic" w:eastAsia="Century Gothic" w:hAnsi="Century Gothic" w:cs="Century Gothic"/>
        </w:rPr>
        <w:t>Track event calculation - Baseline time divided by competitor’s time x 100 = % result</w:t>
      </w:r>
    </w:p>
    <w:tbl>
      <w:tblPr>
        <w:tblStyle w:val="a2"/>
        <w:tblW w:w="9690" w:type="dxa"/>
        <w:tblInd w:w="2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550"/>
        <w:gridCol w:w="2115"/>
        <w:gridCol w:w="1590"/>
        <w:gridCol w:w="2055"/>
        <w:gridCol w:w="1380"/>
      </w:tblGrid>
      <w:tr w:rsidR="00381285" w14:paraId="033A0F97" w14:textId="77777777" w:rsidTr="001B1FF8">
        <w:trPr>
          <w:trHeight w:val="460"/>
        </w:trPr>
        <w:tc>
          <w:tcPr>
            <w:tcW w:w="9690" w:type="dxa"/>
            <w:gridSpan w:val="5"/>
          </w:tcPr>
          <w:p w14:paraId="27E1244B" w14:textId="77777777" w:rsidR="00381285" w:rsidRDefault="00381285" w:rsidP="001B1FF8">
            <w:pPr>
              <w:widowControl w:val="0"/>
              <w:spacing w:before="99" w:line="240" w:lineRule="auto"/>
              <w:ind w:left="90"/>
              <w:rPr>
                <w:rFonts w:ascii="Century Gothic" w:eastAsia="Century Gothic" w:hAnsi="Century Gothic" w:cs="Century Gothic"/>
                <w:b/>
                <w:bCs/>
              </w:rPr>
            </w:pPr>
            <w:r>
              <w:rPr>
                <w:rFonts w:ascii="Century Gothic" w:eastAsia="Century Gothic" w:hAnsi="Century Gothic" w:cs="Century Gothic"/>
                <w:b/>
                <w:bCs/>
              </w:rPr>
              <w:t>Track event example:</w:t>
            </w:r>
          </w:p>
        </w:tc>
      </w:tr>
      <w:tr w:rsidR="00381285" w14:paraId="2BB5D2F6" w14:textId="77777777" w:rsidTr="001B1FF8">
        <w:trPr>
          <w:trHeight w:val="340"/>
        </w:trPr>
        <w:tc>
          <w:tcPr>
            <w:tcW w:w="2550" w:type="dxa"/>
          </w:tcPr>
          <w:p w14:paraId="6574CC20" w14:textId="77777777" w:rsidR="00381285" w:rsidRDefault="00381285" w:rsidP="001B1FF8">
            <w:pPr>
              <w:widowControl w:val="0"/>
              <w:spacing w:before="99" w:line="240" w:lineRule="auto"/>
              <w:ind w:left="90"/>
              <w:rPr>
                <w:rFonts w:ascii="Century Gothic" w:eastAsia="Century Gothic" w:hAnsi="Century Gothic" w:cs="Century Gothic"/>
              </w:rPr>
            </w:pPr>
            <w:r>
              <w:rPr>
                <w:rFonts w:ascii="Century Gothic" w:eastAsia="Century Gothic" w:hAnsi="Century Gothic" w:cs="Century Gothic"/>
              </w:rPr>
              <w:t>Name</w:t>
            </w:r>
          </w:p>
        </w:tc>
        <w:tc>
          <w:tcPr>
            <w:tcW w:w="2115" w:type="dxa"/>
          </w:tcPr>
          <w:p w14:paraId="4CC7D147"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Baseline</w:t>
            </w:r>
          </w:p>
        </w:tc>
        <w:tc>
          <w:tcPr>
            <w:tcW w:w="1590" w:type="dxa"/>
          </w:tcPr>
          <w:p w14:paraId="28B45F9F"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Result</w:t>
            </w:r>
          </w:p>
        </w:tc>
        <w:tc>
          <w:tcPr>
            <w:tcW w:w="2055" w:type="dxa"/>
          </w:tcPr>
          <w:p w14:paraId="2AC50D89"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w:t>
            </w:r>
          </w:p>
        </w:tc>
        <w:tc>
          <w:tcPr>
            <w:tcW w:w="1380" w:type="dxa"/>
          </w:tcPr>
          <w:p w14:paraId="64A51224"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Place</w:t>
            </w:r>
          </w:p>
        </w:tc>
      </w:tr>
      <w:tr w:rsidR="00381285" w14:paraId="3A127C18" w14:textId="77777777" w:rsidTr="001B1FF8">
        <w:trPr>
          <w:trHeight w:val="398"/>
        </w:trPr>
        <w:tc>
          <w:tcPr>
            <w:tcW w:w="2550" w:type="dxa"/>
          </w:tcPr>
          <w:p w14:paraId="796ADFB6" w14:textId="77777777" w:rsidR="00381285" w:rsidRDefault="00381285" w:rsidP="001B1FF8">
            <w:pPr>
              <w:widowControl w:val="0"/>
              <w:spacing w:before="99" w:line="240" w:lineRule="auto"/>
              <w:ind w:left="90"/>
              <w:rPr>
                <w:rFonts w:ascii="Century Gothic" w:eastAsia="Century Gothic" w:hAnsi="Century Gothic" w:cs="Century Gothic"/>
              </w:rPr>
            </w:pPr>
            <w:r>
              <w:rPr>
                <w:rFonts w:ascii="Century Gothic" w:eastAsia="Century Gothic" w:hAnsi="Century Gothic" w:cs="Century Gothic"/>
              </w:rPr>
              <w:t>Black T37, Joshua</w:t>
            </w:r>
          </w:p>
        </w:tc>
        <w:tc>
          <w:tcPr>
            <w:tcW w:w="2115" w:type="dxa"/>
          </w:tcPr>
          <w:p w14:paraId="141539BD"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11.05</w:t>
            </w:r>
          </w:p>
        </w:tc>
        <w:tc>
          <w:tcPr>
            <w:tcW w:w="1590" w:type="dxa"/>
          </w:tcPr>
          <w:p w14:paraId="0D54BB70"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19.81</w:t>
            </w:r>
          </w:p>
        </w:tc>
        <w:tc>
          <w:tcPr>
            <w:tcW w:w="2055" w:type="dxa"/>
          </w:tcPr>
          <w:p w14:paraId="06A77EE0"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55.78%</w:t>
            </w:r>
          </w:p>
        </w:tc>
        <w:tc>
          <w:tcPr>
            <w:tcW w:w="1380" w:type="dxa"/>
          </w:tcPr>
          <w:p w14:paraId="62BAF9EA"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3rd</w:t>
            </w:r>
          </w:p>
        </w:tc>
      </w:tr>
      <w:tr w:rsidR="00381285" w14:paraId="45634F26" w14:textId="77777777" w:rsidTr="001B1FF8">
        <w:trPr>
          <w:trHeight w:val="340"/>
        </w:trPr>
        <w:tc>
          <w:tcPr>
            <w:tcW w:w="2550" w:type="dxa"/>
          </w:tcPr>
          <w:p w14:paraId="722F88BF" w14:textId="77777777" w:rsidR="00381285" w:rsidRDefault="00381285" w:rsidP="001B1FF8">
            <w:pPr>
              <w:widowControl w:val="0"/>
              <w:spacing w:before="99" w:line="240" w:lineRule="auto"/>
              <w:ind w:left="90"/>
              <w:rPr>
                <w:rFonts w:ascii="Century Gothic" w:eastAsia="Century Gothic" w:hAnsi="Century Gothic" w:cs="Century Gothic"/>
              </w:rPr>
            </w:pPr>
            <w:r>
              <w:rPr>
                <w:rFonts w:ascii="Century Gothic" w:eastAsia="Century Gothic" w:hAnsi="Century Gothic" w:cs="Century Gothic"/>
              </w:rPr>
              <w:t>Smith T01, Julian</w:t>
            </w:r>
          </w:p>
        </w:tc>
        <w:tc>
          <w:tcPr>
            <w:tcW w:w="2115" w:type="dxa"/>
          </w:tcPr>
          <w:p w14:paraId="249DF409"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10.21</w:t>
            </w:r>
          </w:p>
        </w:tc>
        <w:tc>
          <w:tcPr>
            <w:tcW w:w="1590" w:type="dxa"/>
          </w:tcPr>
          <w:p w14:paraId="5AA7BF6E"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18.62</w:t>
            </w:r>
          </w:p>
        </w:tc>
        <w:tc>
          <w:tcPr>
            <w:tcW w:w="2055" w:type="dxa"/>
          </w:tcPr>
          <w:p w14:paraId="7067C7B5"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54.83%</w:t>
            </w:r>
          </w:p>
        </w:tc>
        <w:tc>
          <w:tcPr>
            <w:tcW w:w="1380" w:type="dxa"/>
          </w:tcPr>
          <w:p w14:paraId="58656868"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4th</w:t>
            </w:r>
          </w:p>
        </w:tc>
      </w:tr>
      <w:tr w:rsidR="00381285" w14:paraId="7D502B33" w14:textId="77777777" w:rsidTr="001B1FF8">
        <w:trPr>
          <w:trHeight w:val="340"/>
        </w:trPr>
        <w:tc>
          <w:tcPr>
            <w:tcW w:w="2550" w:type="dxa"/>
          </w:tcPr>
          <w:p w14:paraId="0DE037D4" w14:textId="77777777" w:rsidR="00381285" w:rsidRDefault="00381285" w:rsidP="001B1FF8">
            <w:pPr>
              <w:widowControl w:val="0"/>
              <w:spacing w:before="99" w:line="240" w:lineRule="auto"/>
              <w:ind w:left="90"/>
              <w:rPr>
                <w:rFonts w:ascii="Century Gothic" w:eastAsia="Century Gothic" w:hAnsi="Century Gothic" w:cs="Century Gothic"/>
              </w:rPr>
            </w:pPr>
            <w:r>
              <w:rPr>
                <w:rFonts w:ascii="Century Gothic" w:eastAsia="Century Gothic" w:hAnsi="Century Gothic" w:cs="Century Gothic"/>
              </w:rPr>
              <w:t>Henry T20, Darren</w:t>
            </w:r>
          </w:p>
        </w:tc>
        <w:tc>
          <w:tcPr>
            <w:tcW w:w="2115" w:type="dxa"/>
          </w:tcPr>
          <w:p w14:paraId="6DCA7D61"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10.47</w:t>
            </w:r>
          </w:p>
        </w:tc>
        <w:tc>
          <w:tcPr>
            <w:tcW w:w="1590" w:type="dxa"/>
          </w:tcPr>
          <w:p w14:paraId="0C38E961"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18.50</w:t>
            </w:r>
          </w:p>
        </w:tc>
        <w:tc>
          <w:tcPr>
            <w:tcW w:w="2055" w:type="dxa"/>
          </w:tcPr>
          <w:p w14:paraId="7E5DDA84"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56.59%</w:t>
            </w:r>
          </w:p>
        </w:tc>
        <w:tc>
          <w:tcPr>
            <w:tcW w:w="1380" w:type="dxa"/>
          </w:tcPr>
          <w:p w14:paraId="71950791"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2nd</w:t>
            </w:r>
          </w:p>
        </w:tc>
      </w:tr>
      <w:tr w:rsidR="00381285" w14:paraId="61846E60" w14:textId="77777777" w:rsidTr="001B1FF8">
        <w:trPr>
          <w:trHeight w:val="340"/>
        </w:trPr>
        <w:tc>
          <w:tcPr>
            <w:tcW w:w="2550" w:type="dxa"/>
          </w:tcPr>
          <w:p w14:paraId="07964887" w14:textId="77777777" w:rsidR="00381285" w:rsidRDefault="00381285" w:rsidP="001B1FF8">
            <w:pPr>
              <w:widowControl w:val="0"/>
              <w:spacing w:before="99" w:line="240" w:lineRule="auto"/>
              <w:ind w:left="90"/>
              <w:rPr>
                <w:rFonts w:ascii="Century Gothic" w:eastAsia="Century Gothic" w:hAnsi="Century Gothic" w:cs="Century Gothic"/>
              </w:rPr>
            </w:pPr>
            <w:r>
              <w:rPr>
                <w:rFonts w:ascii="Century Gothic" w:eastAsia="Century Gothic" w:hAnsi="Century Gothic" w:cs="Century Gothic"/>
              </w:rPr>
              <w:t>Johnson T38, Murray</w:t>
            </w:r>
          </w:p>
        </w:tc>
        <w:tc>
          <w:tcPr>
            <w:tcW w:w="2115" w:type="dxa"/>
          </w:tcPr>
          <w:p w14:paraId="2B692668"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10.74</w:t>
            </w:r>
          </w:p>
        </w:tc>
        <w:tc>
          <w:tcPr>
            <w:tcW w:w="1590" w:type="dxa"/>
          </w:tcPr>
          <w:p w14:paraId="7BF32291"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19.74</w:t>
            </w:r>
          </w:p>
        </w:tc>
        <w:tc>
          <w:tcPr>
            <w:tcW w:w="2055" w:type="dxa"/>
          </w:tcPr>
          <w:p w14:paraId="39821D1F"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68.64%</w:t>
            </w:r>
          </w:p>
        </w:tc>
        <w:tc>
          <w:tcPr>
            <w:tcW w:w="1380" w:type="dxa"/>
          </w:tcPr>
          <w:p w14:paraId="4FA3FF42" w14:textId="77777777" w:rsidR="00381285" w:rsidRDefault="00381285" w:rsidP="001B1FF8">
            <w:pPr>
              <w:widowControl w:val="0"/>
              <w:spacing w:before="99" w:line="240" w:lineRule="auto"/>
              <w:ind w:left="90"/>
              <w:jc w:val="center"/>
              <w:rPr>
                <w:rFonts w:ascii="Century Gothic" w:eastAsia="Century Gothic" w:hAnsi="Century Gothic" w:cs="Century Gothic"/>
              </w:rPr>
            </w:pPr>
            <w:r>
              <w:rPr>
                <w:rFonts w:ascii="Century Gothic" w:eastAsia="Century Gothic" w:hAnsi="Century Gothic" w:cs="Century Gothic"/>
              </w:rPr>
              <w:t>1st</w:t>
            </w:r>
          </w:p>
        </w:tc>
      </w:tr>
    </w:tbl>
    <w:p w14:paraId="478FF82A" w14:textId="3BD8185F" w:rsidR="00381285" w:rsidRPr="00381285" w:rsidRDefault="00381285" w:rsidP="00381285">
      <w:pPr>
        <w:widowControl w:val="0"/>
        <w:spacing w:before="1" w:line="285" w:lineRule="auto"/>
        <w:ind w:left="709" w:right="901"/>
        <w:rPr>
          <w:rFonts w:ascii="Century Gothic" w:eastAsia="Century Gothic" w:hAnsi="Century Gothic" w:cs="Century Gothic"/>
          <w:i/>
          <w:iCs/>
        </w:rPr>
      </w:pPr>
      <w:r>
        <w:rPr>
          <w:rFonts w:ascii="Century Gothic" w:eastAsia="Century Gothic" w:hAnsi="Century Gothic" w:cs="Century Gothic"/>
          <w:i/>
          <w:iCs/>
        </w:rPr>
        <w:t>Percentage (%) results are then compared in the age division and placings allotted. First place will be the result with the highest percentage (%).</w:t>
      </w:r>
    </w:p>
    <w:sectPr w:rsidR="00381285" w:rsidRPr="00381285">
      <w:pgSz w:w="12240" w:h="15840"/>
      <w:pgMar w:top="226" w:right="566" w:bottom="226" w:left="566"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5F02303-E3BF-460F-A7CF-493116A95CA1}"/>
    <w:embedBold r:id="rId2" w:fontKey="{9F4F30CA-346E-4114-BBA7-C8CA76B0AD23}"/>
    <w:embedItalic r:id="rId3" w:fontKey="{430C6D2E-8320-4928-8733-80BA28D26643}"/>
  </w:font>
  <w:font w:name="Century Gothic">
    <w:panose1 w:val="020B0502020202020204"/>
    <w:charset w:val="00"/>
    <w:family w:val="swiss"/>
    <w:pitch w:val="variable"/>
    <w:sig w:usb0="00000287" w:usb1="00000000" w:usb2="00000000" w:usb3="00000000" w:csb0="0000009F" w:csb1="00000000"/>
    <w:embedRegular r:id="rId4" w:fontKey="{F815414A-CCC1-4BA5-80E9-AF5BD08D5C58}"/>
    <w:embedBold r:id="rId5" w:fontKey="{5CC5AAD8-69BD-46CA-8745-6E5BBEC3D6D1}"/>
    <w:embedItalic r:id="rId6" w:fontKey="{713F3BC5-BCE5-49C8-8042-F47EC07A0F66}"/>
  </w:font>
  <w:font w:name="Montserrat">
    <w:charset w:val="00"/>
    <w:family w:val="auto"/>
    <w:pitch w:val="variable"/>
    <w:sig w:usb0="2000020F" w:usb1="00000003" w:usb2="00000000" w:usb3="00000000" w:csb0="00000197" w:csb1="00000000"/>
    <w:embedRegular r:id="rId7" w:fontKey="{CA64A7C6-ADDB-4DD2-8D33-B3076865ADAE}"/>
    <w:embedBold r:id="rId8" w:fontKey="{83C2334D-B791-47CC-9931-3DFDEDCE13A6}"/>
  </w:font>
  <w:font w:name="Montserrat Medium">
    <w:charset w:val="00"/>
    <w:family w:val="auto"/>
    <w:pitch w:val="variable"/>
    <w:sig w:usb0="2000020F" w:usb1="00000003" w:usb2="00000000" w:usb3="00000000" w:csb0="00000197" w:csb1="00000000"/>
    <w:embedBold r:id="rId9" w:fontKey="{546DE6C9-EBFD-4E3A-8917-8953844BB75F}"/>
  </w:font>
  <w:font w:name="Arial Narrow">
    <w:panose1 w:val="020B0606020202030204"/>
    <w:charset w:val="00"/>
    <w:family w:val="swiss"/>
    <w:pitch w:val="variable"/>
    <w:sig w:usb0="00000287" w:usb1="00000800" w:usb2="00000000" w:usb3="00000000" w:csb0="0000009F" w:csb1="00000000"/>
    <w:embedBold r:id="rId10" w:fontKey="{AE589FC2-6F46-4829-A918-B5773CC25BA4}"/>
  </w:font>
  <w:font w:name="Cambria">
    <w:panose1 w:val="02040503050406030204"/>
    <w:charset w:val="00"/>
    <w:family w:val="roman"/>
    <w:pitch w:val="variable"/>
    <w:sig w:usb0="E00006FF" w:usb1="420024FF" w:usb2="02000000" w:usb3="00000000" w:csb0="0000019F" w:csb1="00000000"/>
    <w:embedRegular r:id="rId11" w:fontKey="{0D3F19BB-B4A6-4D26-9119-D5BE01CBBC4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61501"/>
    <w:multiLevelType w:val="multilevel"/>
    <w:tmpl w:val="1C204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C2C05C7"/>
    <w:multiLevelType w:val="multilevel"/>
    <w:tmpl w:val="CB4A4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092EAE"/>
    <w:multiLevelType w:val="multilevel"/>
    <w:tmpl w:val="FAC876D2"/>
    <w:lvl w:ilvl="0">
      <w:start w:val="1"/>
      <w:numFmt w:val="bullet"/>
      <w:lvlText w:val="●"/>
      <w:lvlJc w:val="left"/>
      <w:pPr>
        <w:ind w:left="1430" w:hanging="361"/>
      </w:pPr>
    </w:lvl>
    <w:lvl w:ilvl="1">
      <w:start w:val="1"/>
      <w:numFmt w:val="bullet"/>
      <w:lvlText w:val="•"/>
      <w:lvlJc w:val="left"/>
      <w:pPr>
        <w:ind w:left="2476" w:hanging="361"/>
      </w:pPr>
    </w:lvl>
    <w:lvl w:ilvl="2">
      <w:start w:val="1"/>
      <w:numFmt w:val="bullet"/>
      <w:lvlText w:val="•"/>
      <w:lvlJc w:val="left"/>
      <w:pPr>
        <w:ind w:left="3512" w:hanging="361"/>
      </w:pPr>
    </w:lvl>
    <w:lvl w:ilvl="3">
      <w:start w:val="1"/>
      <w:numFmt w:val="bullet"/>
      <w:lvlText w:val="•"/>
      <w:lvlJc w:val="left"/>
      <w:pPr>
        <w:ind w:left="4548" w:hanging="361"/>
      </w:pPr>
    </w:lvl>
    <w:lvl w:ilvl="4">
      <w:start w:val="1"/>
      <w:numFmt w:val="bullet"/>
      <w:lvlText w:val="•"/>
      <w:lvlJc w:val="left"/>
      <w:pPr>
        <w:ind w:left="5584" w:hanging="361"/>
      </w:pPr>
    </w:lvl>
    <w:lvl w:ilvl="5">
      <w:start w:val="1"/>
      <w:numFmt w:val="bullet"/>
      <w:lvlText w:val="•"/>
      <w:lvlJc w:val="left"/>
      <w:pPr>
        <w:ind w:left="6620" w:hanging="361"/>
      </w:pPr>
    </w:lvl>
    <w:lvl w:ilvl="6">
      <w:start w:val="1"/>
      <w:numFmt w:val="bullet"/>
      <w:lvlText w:val="•"/>
      <w:lvlJc w:val="left"/>
      <w:pPr>
        <w:ind w:left="7656" w:hanging="361"/>
      </w:pPr>
    </w:lvl>
    <w:lvl w:ilvl="7">
      <w:start w:val="1"/>
      <w:numFmt w:val="bullet"/>
      <w:lvlText w:val="•"/>
      <w:lvlJc w:val="left"/>
      <w:pPr>
        <w:ind w:left="8692" w:hanging="361"/>
      </w:pPr>
    </w:lvl>
    <w:lvl w:ilvl="8">
      <w:start w:val="1"/>
      <w:numFmt w:val="bullet"/>
      <w:lvlText w:val="•"/>
      <w:lvlJc w:val="left"/>
      <w:pPr>
        <w:ind w:left="9728" w:hanging="361"/>
      </w:pPr>
    </w:lvl>
  </w:abstractNum>
  <w:abstractNum w:abstractNumId="3" w15:restartNumberingAfterBreak="0">
    <w:nsid w:val="7CE36DE9"/>
    <w:multiLevelType w:val="multilevel"/>
    <w:tmpl w:val="92706E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5400430">
    <w:abstractNumId w:val="0"/>
  </w:num>
  <w:num w:numId="2" w16cid:durableId="429398760">
    <w:abstractNumId w:val="2"/>
  </w:num>
  <w:num w:numId="3" w16cid:durableId="2001302255">
    <w:abstractNumId w:val="1"/>
  </w:num>
  <w:num w:numId="4" w16cid:durableId="85005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6B6"/>
    <w:rsid w:val="000729B2"/>
    <w:rsid w:val="00197939"/>
    <w:rsid w:val="002102AC"/>
    <w:rsid w:val="00252B51"/>
    <w:rsid w:val="0029156D"/>
    <w:rsid w:val="002C5F44"/>
    <w:rsid w:val="002F7882"/>
    <w:rsid w:val="00381285"/>
    <w:rsid w:val="00506BD2"/>
    <w:rsid w:val="005D6DF5"/>
    <w:rsid w:val="00753A97"/>
    <w:rsid w:val="007E3F5F"/>
    <w:rsid w:val="00887626"/>
    <w:rsid w:val="009B4FD8"/>
    <w:rsid w:val="009C4F4B"/>
    <w:rsid w:val="00A956B6"/>
    <w:rsid w:val="00B42BAE"/>
    <w:rsid w:val="00B463BC"/>
    <w:rsid w:val="00B55FE1"/>
    <w:rsid w:val="00C323F4"/>
    <w:rsid w:val="00C475B1"/>
    <w:rsid w:val="00CB50C2"/>
    <w:rsid w:val="00DF389C"/>
    <w:rsid w:val="00E270AB"/>
    <w:rsid w:val="00E65DD3"/>
    <w:rsid w:val="00F712F3"/>
    <w:rsid w:val="00FD3F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0CB1"/>
  <w15:docId w15:val="{B157431E-780F-4119-A77B-EBD02EF68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single" w:sz="4" w:space="0" w:color="5B9BD5"/>
        </w:tcBorders>
      </w:tcPr>
    </w:tblStylePr>
    <w:tblStylePr w:type="firstCol">
      <w:rPr>
        <w:b/>
        <w:bCs/>
      </w:rPr>
    </w:tblStylePr>
    <w:tblStylePr w:type="lastCol">
      <w:rPr>
        <w:b/>
        <w:bCs/>
      </w:rPr>
    </w:tblStylePr>
    <w:tblStylePr w:type="band1Vert">
      <w:tblPr/>
      <w:tcPr>
        <w:shd w:val="clear" w:color="auto" w:fill="DEEBF6"/>
      </w:tcPr>
    </w:tblStylePr>
    <w:tblStylePr w:type="band1Horz">
      <w:tblPr/>
      <w:tcPr>
        <w:shd w:val="clear" w:color="auto" w:fill="DEEBF6"/>
      </w:tcPr>
    </w:tblStylePr>
  </w:style>
  <w:style w:type="character" w:styleId="Hyperlink">
    <w:name w:val="Hyperlink"/>
    <w:basedOn w:val="DefaultParagraphFont"/>
    <w:uiPriority w:val="99"/>
    <w:unhideWhenUsed/>
    <w:rsid w:val="00F712F3"/>
    <w:rPr>
      <w:color w:val="0000FF" w:themeColor="hyperlink"/>
      <w:u w:val="single"/>
    </w:rPr>
  </w:style>
  <w:style w:type="character" w:styleId="UnresolvedMention">
    <w:name w:val="Unresolved Mention"/>
    <w:basedOn w:val="DefaultParagraphFont"/>
    <w:uiPriority w:val="99"/>
    <w:semiHidden/>
    <w:unhideWhenUsed/>
    <w:rsid w:val="00F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ralympic.org/athletics/rules" TargetMode="External"/><Relationship Id="rId5" Type="http://schemas.openxmlformats.org/officeDocument/2006/relationships/styles" Target="styles.xml"/><Relationship Id="rId10" Type="http://schemas.openxmlformats.org/officeDocument/2006/relationships/hyperlink" Target="chrome-extension://efaidnbmnnnibpcajpcglclefindmkaj/https:/cis.nsw.edu.au/wp-content/uploads/2026/05/MC-Implement-Weights.pdf" TargetMode="External"/><Relationship Id="rId4" Type="http://schemas.openxmlformats.org/officeDocument/2006/relationships/numbering" Target="numbering.xml"/><Relationship Id="rId9" Type="http://schemas.openxmlformats.org/officeDocument/2006/relationships/hyperlink" Target="https://www.athletics.com.au/multi-class-scor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7E8AF24737974FBBF36D35022989DC" ma:contentTypeVersion="15" ma:contentTypeDescription="Create a new document." ma:contentTypeScope="" ma:versionID="e9e646cd39c1cb979934267080a7d297">
  <xsd:schema xmlns:xsd="http://www.w3.org/2001/XMLSchema" xmlns:xs="http://www.w3.org/2001/XMLSchema" xmlns:p="http://schemas.microsoft.com/office/2006/metadata/properties" xmlns:ns2="30672320-1c52-4353-a534-c898e6029617" xmlns:ns3="cfa38aca-79f6-4a36-8ba6-e1a09e72cfac" targetNamespace="http://schemas.microsoft.com/office/2006/metadata/properties" ma:root="true" ma:fieldsID="b45c2deed6765cb5f302f6ffaa258ee2" ns2:_="" ns3:_="">
    <xsd:import namespace="30672320-1c52-4353-a534-c898e6029617"/>
    <xsd:import namespace="cfa38aca-79f6-4a36-8ba6-e1a09e72cf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72320-1c52-4353-a534-c898e6029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4cbeb6-67b1-4af8-9136-f3ec3f96dfe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a38aca-79f6-4a36-8ba6-e1a09e72cfa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34826f-14ee-4697-a50a-e7499e906c4d}" ma:internalName="TaxCatchAll" ma:showField="CatchAllData" ma:web="cfa38aca-79f6-4a36-8ba6-e1a09e72cfa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fa38aca-79f6-4a36-8ba6-e1a09e72cfac" xsi:nil="true"/>
    <lcf76f155ced4ddcb4097134ff3c332f xmlns="30672320-1c52-4353-a534-c898e60296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997673-1C59-4F82-968C-C41472C6B4A8}">
  <ds:schemaRefs>
    <ds:schemaRef ds:uri="http://schemas.microsoft.com/sharepoint/v3/contenttype/forms"/>
  </ds:schemaRefs>
</ds:datastoreItem>
</file>

<file path=customXml/itemProps2.xml><?xml version="1.0" encoding="utf-8"?>
<ds:datastoreItem xmlns:ds="http://schemas.openxmlformats.org/officeDocument/2006/customXml" ds:itemID="{B5F06D30-A680-451B-96F2-387ABF327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72320-1c52-4353-a534-c898e6029617"/>
    <ds:schemaRef ds:uri="cfa38aca-79f6-4a36-8ba6-e1a09e72c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3353FA-188E-4249-B928-0CCD4115D016}">
  <ds:schemaRefs>
    <ds:schemaRef ds:uri="http://schemas.microsoft.com/office/2006/metadata/properties"/>
    <ds:schemaRef ds:uri="http://schemas.microsoft.com/office/infopath/2007/PartnerControls"/>
    <ds:schemaRef ds:uri="cfa38aca-79f6-4a36-8ba6-e1a09e72cfac"/>
    <ds:schemaRef ds:uri="30672320-1c52-4353-a534-c898e6029617"/>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Pages>
  <Words>1579</Words>
  <Characters>7219</Characters>
  <Application>Microsoft Office Word</Application>
  <DocSecurity>0</DocSecurity>
  <Lines>656</Lines>
  <Paragraphs>586</Paragraphs>
  <ScaleCrop>false</ScaleCrop>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Miranda</dc:creator>
  <cp:lastModifiedBy>Ann-Marie Miranda</cp:lastModifiedBy>
  <cp:revision>27</cp:revision>
  <dcterms:created xsi:type="dcterms:W3CDTF">2026-08-13T06:38:00Z</dcterms:created>
  <dcterms:modified xsi:type="dcterms:W3CDTF">2026-08-13T12:37:00Z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0x010100A57E8AF24737974FBBF36D35022989DC</vt:lpwstr>
  </property>
  <property fmtid="{D5CDD505-2E9C-101B-9397-08002B2CF9AE}" pid="3" name="MediaServiceImageTags">
    <vt:lpwstr/>
  </property>
  <property fmtid="{D5CDD505-2E9C-101B-9397-08002B2CF9AE}" pid="4" name="Base Target">
    <vt:lpwstr>_blank</vt:lpwstr>
  </property>
</Properties>
</file>